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37BD5C">
      <w:pPr>
        <w:jc w:val="center"/>
        <w:rPr>
          <w:rFonts w:hint="default" w:ascii="Times New Roman" w:hAnsi="Times New Roman" w:eastAsia="黑体" w:cs="Times New Roman"/>
          <w:sz w:val="36"/>
          <w:szCs w:val="36"/>
          <w:lang w:val="en-US" w:eastAsia="zh-CN"/>
        </w:rPr>
      </w:pPr>
      <w:r>
        <w:rPr>
          <w:rFonts w:hint="eastAsia" w:ascii="Times New Roman" w:hAnsi="Times New Roman" w:eastAsia="黑体" w:cs="Times New Roman"/>
          <w:sz w:val="36"/>
          <w:szCs w:val="36"/>
          <w:lang w:val="en-US" w:eastAsia="zh-CN"/>
        </w:rPr>
        <w:t>米易县喜温蔬菜产业融合发展项目</w:t>
      </w:r>
    </w:p>
    <w:p w14:paraId="39C410BE">
      <w:pPr>
        <w:jc w:val="center"/>
        <w:rPr>
          <w:rFonts w:hint="default" w:ascii="Times New Roman" w:hAnsi="Times New Roman" w:eastAsia="黑体" w:cs="Times New Roman"/>
          <w:sz w:val="36"/>
          <w:szCs w:val="36"/>
          <w:lang w:val="en-US" w:eastAsia="zh-CN"/>
        </w:rPr>
      </w:pPr>
      <w:r>
        <w:rPr>
          <w:rFonts w:hint="default" w:ascii="Times New Roman" w:hAnsi="Times New Roman" w:eastAsia="黑体" w:cs="Times New Roman"/>
          <w:sz w:val="36"/>
          <w:szCs w:val="36"/>
          <w:lang w:val="en-US" w:eastAsia="zh-CN"/>
        </w:rPr>
        <w:t>情况说明</w:t>
      </w:r>
    </w:p>
    <w:p w14:paraId="22B41CD1">
      <w:pPr>
        <w:numPr>
          <w:ilvl w:val="0"/>
          <w:numId w:val="0"/>
        </w:numPr>
        <w:spacing w:beforeLines="50" w:afterLines="50" w:line="360" w:lineRule="auto"/>
        <w:jc w:val="both"/>
        <w:outlineLvl w:val="0"/>
        <w:rPr>
          <w:rFonts w:hint="default" w:ascii="Times New Roman" w:hAnsi="Times New Roman" w:eastAsia="仿宋" w:cs="Times New Roman"/>
          <w:b/>
          <w:bCs/>
          <w:sz w:val="32"/>
          <w:szCs w:val="32"/>
        </w:rPr>
      </w:pPr>
      <w:bookmarkStart w:id="0" w:name="_Toc29970"/>
      <w:r>
        <w:rPr>
          <w:rFonts w:hint="default"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rPr>
        <w:t>项目基本情况</w:t>
      </w:r>
      <w:bookmarkEnd w:id="0"/>
    </w:p>
    <w:p w14:paraId="31BC5B02">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9"/>
        <w:rPr>
          <w:rFonts w:hint="default" w:ascii="Times New Roman" w:hAnsi="Times New Roman" w:eastAsia="仿宋" w:cs="Times New Roman"/>
          <w:b/>
          <w:bCs/>
          <w:sz w:val="32"/>
          <w:szCs w:val="32"/>
          <w:lang w:val="en-US"/>
        </w:rPr>
      </w:pPr>
      <w:bookmarkStart w:id="1" w:name="_Toc498385714"/>
      <w:bookmarkStart w:id="2" w:name="_Toc498385045"/>
      <w:bookmarkStart w:id="3" w:name="_Toc29323"/>
      <w:bookmarkStart w:id="4" w:name="_Toc29907"/>
      <w:r>
        <w:rPr>
          <w:rFonts w:hint="default" w:ascii="Times New Roman" w:hAnsi="Times New Roman" w:eastAsia="仿宋" w:cs="Times New Roman"/>
          <w:b/>
          <w:bCs/>
          <w:sz w:val="32"/>
          <w:szCs w:val="32"/>
          <w:lang w:val="en-US"/>
        </w:rPr>
        <w:t>（一）</w:t>
      </w:r>
      <w:bookmarkEnd w:id="1"/>
      <w:bookmarkEnd w:id="2"/>
      <w:r>
        <w:rPr>
          <w:rFonts w:hint="default" w:ascii="Times New Roman" w:hAnsi="Times New Roman" w:eastAsia="仿宋" w:cs="Times New Roman"/>
          <w:b/>
          <w:bCs/>
          <w:sz w:val="32"/>
          <w:szCs w:val="32"/>
          <w:lang w:val="en-US"/>
        </w:rPr>
        <w:t>市县及级行业专项规划概况</w:t>
      </w:r>
      <w:bookmarkEnd w:id="3"/>
      <w:bookmarkEnd w:id="4"/>
    </w:p>
    <w:p w14:paraId="341E65E2">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bookmarkStart w:id="5" w:name="_Toc18204"/>
      <w:bookmarkStart w:id="6" w:name="_Toc8651"/>
      <w:bookmarkStart w:id="7" w:name="_Toc19274"/>
      <w:bookmarkStart w:id="8" w:name="_Toc30768"/>
      <w:bookmarkStart w:id="9" w:name="_Toc21332"/>
      <w:bookmarkStart w:id="10" w:name="_Toc3378"/>
      <w:bookmarkStart w:id="11" w:name="_Toc9841"/>
      <w:bookmarkStart w:id="12" w:name="_Toc30057"/>
      <w:bookmarkStart w:id="13" w:name="_Toc29490"/>
      <w:r>
        <w:rPr>
          <w:rFonts w:hint="default" w:ascii="Times New Roman" w:hAnsi="Times New Roman" w:eastAsia="仿宋" w:cs="Times New Roman"/>
          <w:b w:val="0"/>
          <w:bCs/>
          <w:kern w:val="2"/>
          <w:sz w:val="28"/>
          <w:szCs w:val="28"/>
          <w:lang w:val="en-US" w:eastAsia="zh-CN"/>
        </w:rPr>
        <w:t>（1）米易县社会发展现状</w:t>
      </w:r>
    </w:p>
    <w:p w14:paraId="73CEF1C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①位置境域</w:t>
      </w:r>
    </w:p>
    <w:p w14:paraId="6C21E457">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米易县位于青藏高原东南缘，四川省西南角，攀校花市东北部，安宁河与雅砻江交汇区。介于北纬26°42′～27°10′，东经101°44′～102°15′之间，东与凉山彝族自治州会理市、南与攀枝花市盐边县山岭相连，西与攀枝花市盐边县、凉山彝族自治州盐源县以雅砻江为界，北与凉山彝族自治州德昌县陆路相接，南距市政府驻地攀枝花市公路里程80千米，北距省政府驻地成都市700千米。境内东西最大横跨52.5千米，南北最大纵距73.2千米，辖区面积2153平方千米。</w:t>
      </w:r>
    </w:p>
    <w:p w14:paraId="5AA719C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②地形地貌</w:t>
      </w:r>
    </w:p>
    <w:p w14:paraId="71C96CBD">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米易县地势北高南低，呈南北走向。中部的安宁河系“∪”型湖盆宽谷，西部的雅砻江系“Ⅴ”型深切河谷。安宁河的东、西和雅砻江东面为坡，深谷、盆地、平坝、低中山地、中山山地、高中山山地和亚高山地分布在安宁河东部龙肘山、雅砻江东面白坡山及安宁河谷地区。龙肘山中深谷区，海拔1500米～3395米，地形变化较大，山势较为陡峭形成深切沟谷和梯、台地；安宁河西坡——中部中山山地和山间盆地区，海拔1500米～3447米，为中部安宁河与西部雅砻江的分水岭，形成比较宽坦，山势较为平坦，海拔1700米～2000米的普威、海塔等山间盆地发育其间；雅砻江东坡——西部雅砻江至白坡山中山深谷，海拔980米～1500米，山地海拔1500米～3447米，河谷幽深，山势陡峭；安宁河宽谷海拔980米～1500米，由串珠状湖盆式河谷形成，地势平缓，阶地发达，有挂榜盆地、典所盆地、湾崃盆地和垭口盆地。海拔980米～1150米为河谷平坝；海拔1150米～1500米为低中山地；海拔1500米～2000米为中山山地；海拔2000米～2500米为高中山山地；海拔2500米～3447米我亚高山地。境内最低海拔点在得石镇的安宁河口，为980米；最高海拔点在白坡彝族乡的白坡山顶峰，为3447米，平均海拔1836.2米，相对高差2467米。</w:t>
      </w:r>
    </w:p>
    <w:p w14:paraId="1B5BBCBD">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③气候</w:t>
      </w:r>
    </w:p>
    <w:p w14:paraId="21815AE7">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米易县城海拔1100m，人口集中居住区平均海拔1300m左右，属南亚热带干热河谷立体气候，拥有得天独厚的光热资源，年均气温20.5℃、日照2700小时、降雨量1110毫米，森林覆盖率达64.3%，空气质量优良率达99%。米易一年四季阳光明媚、一年四季温暖如春、一年四季瓜果飘香、一年四季空气清新，是天然的大地温室和全国少有的热作区，早春蔬菜、冬春枇杷、晚熟芒果等特色农产品以“早、稀、特、优”的特点驰名中外，系全国现代农业示范区和国家级“南菜北运”基地。海拔高度、温度、湿度、洁净度、优产度、和谐度等“六度”禀赋的完美结合，造就了“夏季清凉、冬日暖阳”的康养度假理想目的地，被称为“内陆三亚”。</w:t>
      </w:r>
    </w:p>
    <w:p w14:paraId="6376002E">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④自然资源</w:t>
      </w:r>
    </w:p>
    <w:p w14:paraId="48327C9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水能资源：米易县安宁河汛期最大洪峰流量3768立方米/秒，水能资源理论蕴藏量29.84万千瓦，可开发量12.75万千瓦。汇入安宁河干流的楠木河等主要支流，集雨面积均在100平方千米以上；汇入雅砻江水域的普威河支流集雨面积323平方千米。各支流河道上部大都坡高山徒，植被好，雨量充沛。支流河道楠木河、普威河、草场河蕴藏可开发利用的水能资源，能够建成一级或多级电源点。安宁河流域上建有乌龟石、小三峡、城南、湾滩等电站。</w:t>
      </w:r>
    </w:p>
    <w:p w14:paraId="6F1B32C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矿产资源：米易县位于康滇成矿带中段，金属、非金属矿产资源丰富，全县已发现有矿产资源13类50余种、矿产地175处，其中大型矿床14个、中型矿床27个、小型矿床19个、矿点47个、矿化点68个。已得到开发利用的矿种13种。其中，累计探明钒钛磁铁矿储量达49亿吨，伴生钒、钛资源储量分别为510万吨和1.5亿吨；“中华绿”、“豹皮花”、“冰花蓝”、“二滩蓝”花岗石资源储量1.2亿立方米以上；硅藻土矿资源储量约1356.2万吨。此外还有铅锌、铜、锰、金、铀、镍、磷、钾、铝土、高岭土、水晶石、石墨、地热等矿产资源。</w:t>
      </w:r>
    </w:p>
    <w:p w14:paraId="40F7BD4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生物资源：米易县境内野生生物资源丰富，种类较多。植物类呈3个分布层：干热河谷稀树草坡层；中山峡谷阔叶混交林以及云南松纯林带层；高山针阔叶林混交以及灌木丛林层。主要植物为禾本科、松科、山毛榉科、杜鹃科、壳斗科等，主要树种有云南松、云南油杉、黄杉、云杉、木棉（又名攀枝花、英雄树）等。县内已查明的动物资源有5纲，29目，72科，175属，264种。其中野生动物资源有186种，属国家一级保护的有小熊猫、山鹧鸪、黑头角雉、红胸角雉、细嘴松鸡等5种；国家二级保护的有穿山甲、棕熊等19种。野生动、植物药材资源有172科、411属、629种，其中收入《中华人民共和国药典》（1977年版）中289种；特殊植物“米易冠唇花”已载入《中国药物志》。</w:t>
      </w:r>
    </w:p>
    <w:p w14:paraId="3867AE09">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（2）经济发展现状</w:t>
      </w:r>
    </w:p>
    <w:p w14:paraId="4793A37C">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2021年实现地区生产总值169.28亿元，按可比价格计算，比上年增长8.7%。其中：第一产业增加值为36.82亿元，增长7.7%；第二产业增加值为71.48亿元，增长7.8%，其中工业增加值68.71亿元，增长8.0%，建筑业增加值2.77亿元，增长2.2%；第三产业增加值60.98亿元，增长10.4%。三次产业对经济增长的贡献率分别为19.62%、37.49%、42.89%，分别拉动经济增长1.71、3.26、3.73个百分点。三次产业结构比为21.8:42.2:36.0。人均地区生产总值74575元，增长8.7%。</w:t>
      </w:r>
    </w:p>
    <w:p w14:paraId="77FC02CB">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实现非公有制经济增加值97.16亿元，同比增长8.5%，占地区生产总值的比重达57.4%。其中，第一产业增加值5.04亿元，增长5.8%；第二产业增加值51.82亿元，增长8.2%；第三产业增加值40.3亿元，增长9.2%。</w:t>
      </w:r>
    </w:p>
    <w:p w14:paraId="169E8B47">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①农业生产稳定增长。</w:t>
      </w:r>
    </w:p>
    <w:p w14:paraId="7AE7A4F5">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 xml:space="preserve">2021年，全县农林牧渔业总产值达54.98亿元，增长8.7%。其中：农业产值42.95亿元，增长8.8％；林业产值0.64亿元，增长0.8%；牧业产值9.6亿元, 增长8.7％；渔业产值1.41亿元, 增长10.5％；农林牧渔专业及辅助性活动产值0.37亿元,增长15.6％。 </w:t>
      </w:r>
    </w:p>
    <w:p w14:paraId="2E52EC04">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种植业：2021年农作物总播种面积435758亩。其中，粮食播种面积267340亩；蔬菜及食用菌播种面积107500亩。种植水果（含果用瓜）237970亩。</w:t>
      </w:r>
    </w:p>
    <w:p w14:paraId="6F59D058">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粮食总产量117632吨，同比增长2.1%；烟叶产量5513吨，同比增长0.3%；水果产量167032吨，同比增长20.0%；蔬菜及食用菌产量499509吨，同比增长9.5%；甘蔗产量24184吨，同比增长3.5%。</w:t>
      </w:r>
    </w:p>
    <w:p w14:paraId="4F3C83FE">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畜牧业：2021年出栏生猪156475头，同比增长15.0%；出栏牛16047头，同比增长2.1%；出栏羊146973头，同比增长2.2％；出栏家禽601285只，同比增长0.4%。肉类总产量16872吨，同比增长11.3%。其中，猪肉产量11506吨，同比增长15.6%；牛肉产量2054吨，同比增长1.5%；羊肉产量2149吨，同比增长5.9%；禽肉产量1093吨，同比下降4.2%；禽蛋产量1087吨，同比增长2.2%。 </w:t>
      </w:r>
    </w:p>
    <w:p w14:paraId="56AABBFB">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渔业：水产养殖面积568公顷，水产品产量6970吨，同比增长1.0%。</w:t>
      </w:r>
    </w:p>
    <w:p w14:paraId="22795288">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林业：全年造林面积1886公顷，全县森林覆盖率达64.33%。</w:t>
      </w:r>
    </w:p>
    <w:p w14:paraId="5A2F7A4E">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②工业增长稳中有进。</w:t>
      </w:r>
    </w:p>
    <w:p w14:paraId="0704AF74">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工业 2021年，实现工业增加值68.71亿元，同比增长8.0%，对经济增长的贡献率为37.1%。年末规上工业企业63户，全年规上工业增加值增长10.3%。</w:t>
      </w:r>
    </w:p>
    <w:p w14:paraId="086B40F3">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主要产品产量保持平稳增长，增幅较大的有二氧化钛脱硝催化剂载体、饲料、偏钛酸、水泥，同比分别增长175.1%、33.5%、30.8%、20.5%。</w:t>
      </w:r>
    </w:p>
    <w:p w14:paraId="3F7FAA9D">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年末，联网直报工业企业共63户，其中亏损企业6户，亏损面9.5%。库内企业实现营业收入204.5亿元，营业成本155.11亿元，资产负债率同比下降7.1%。</w:t>
      </w:r>
    </w:p>
    <w:p w14:paraId="3F5F79A6">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建筑业：全年完成建筑业增加值2.77亿元，同比增长2.2%。年末资质等级以上总承包和专业承包建筑企业15个，实现总产值增长20.3%。</w:t>
      </w:r>
    </w:p>
    <w:p w14:paraId="14BBFEFD">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③投资后劲不断增强。</w:t>
      </w:r>
    </w:p>
    <w:p w14:paraId="379639D6">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固定资产：实现全社会固定资产投资增长12.7%。按行业分，第一产业增长54.4%，第二产业增长11.9%，第三产业增长14.0%。其中，工业投资增长14.4%，技改投资增长24.5%，民间投资增长8.1%。</w:t>
      </w:r>
    </w:p>
    <w:p w14:paraId="32943C4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房地产业：房地产开发投资同比增长8.0%；商品房施工面积173.68万平方米，同比增长14.9%；商品房销售面积同比增长20.0%，其中，住宅销售面积同比增长19.5%。</w:t>
      </w:r>
    </w:p>
    <w:p w14:paraId="7EF53283">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国内贸易：2021年，完成社会消费品零售总额52.18亿元，同比增长18.6%。按行业分，批发业为1.79亿元，增长19.5%；零售业为43.11亿元，增长18.3%；住宿业为0.89亿元，增长18.5%；餐饮业为6.39亿元，增长20.3%。</w:t>
      </w:r>
    </w:p>
    <w:p w14:paraId="71376355">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招商引资：全年招商引资项目187个，投资协议总额565.39亿元，到位资金141.2亿元。</w:t>
      </w:r>
    </w:p>
    <w:p w14:paraId="39FCE20E">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进出口：全年实现进出口总额7.57亿元，增长58.5%。其中，出口总额75657万元，增长58.5%。</w:t>
      </w:r>
    </w:p>
    <w:p w14:paraId="7ECF96A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财政  全县实现地方财政收入17.25亿元，同比下降20.7%，其中一般公共财政预算收入12.25亿元，增长8.8%。地方财政支出29.05亿元，同比下降17.4%，其中一般公共财政预算支出22亿元，同比下降12.1%。</w:t>
      </w:r>
    </w:p>
    <w:p w14:paraId="6928C796">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税收：国税税收收入合计17.62亿元，同比增长14.2%。</w:t>
      </w:r>
    </w:p>
    <w:p w14:paraId="2A2B17D3">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金融业：2021年末，金融机构各项存款余额127.02亿元，同比增长0.3%。其中，居民储蓄存款余额97.32亿元，同比增长6.9%；各项贷款余额83.53亿元，同比增长29.4%。</w:t>
      </w:r>
    </w:p>
    <w:p w14:paraId="2C5F0CD8">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firstLine="560" w:firstLineChars="200"/>
        <w:jc w:val="both"/>
        <w:textAlignment w:val="auto"/>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kern w:val="2"/>
          <w:sz w:val="28"/>
          <w:szCs w:val="28"/>
          <w:lang w:val="en-US" w:eastAsia="zh-CN"/>
        </w:rPr>
        <w:t>保险事业：全年保费总收入3.41亿元，同比增长23.2%。其中，财产险收入1.31亿元，增长22.8%；人身险收入2.1亿元，增长23.5%。全年处理各项赔款和给付金额0.76亿元，同比增长15.9%。其中，财产险赔付金额0.65亿元，增长15.1%，人身险赔付金额0.11亿元，增长20.9%。</w:t>
      </w:r>
    </w:p>
    <w:p w14:paraId="27C4E5CC">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 w:cs="Times New Roman"/>
          <w:b/>
          <w:bCs/>
          <w:sz w:val="32"/>
          <w:szCs w:val="32"/>
          <w:lang w:val="en-US" w:eastAsia="zh-CN"/>
        </w:rPr>
        <w:t>（二）项目情况</w:t>
      </w:r>
      <w:bookmarkEnd w:id="5"/>
      <w:bookmarkEnd w:id="6"/>
      <w:bookmarkEnd w:id="7"/>
      <w:bookmarkEnd w:id="8"/>
      <w:bookmarkEnd w:id="9"/>
      <w:bookmarkEnd w:id="10"/>
      <w:bookmarkEnd w:id="11"/>
      <w:bookmarkEnd w:id="12"/>
    </w:p>
    <w:p w14:paraId="6CAA17FD">
      <w:pPr>
        <w:pStyle w:val="2"/>
        <w:outlineLvl w:val="9"/>
        <w:rPr>
          <w:rFonts w:hint="default" w:ascii="Times New Roman" w:hAnsi="Times New Roman" w:eastAsia="仿宋" w:cs="Times New Roman"/>
          <w:b/>
          <w:bCs/>
          <w:sz w:val="32"/>
          <w:szCs w:val="32"/>
          <w:lang w:val="en-US" w:eastAsia="zh-CN"/>
        </w:rPr>
      </w:pPr>
      <w:bookmarkStart w:id="14" w:name="_Toc7914"/>
      <w:bookmarkStart w:id="15" w:name="_Toc9265"/>
      <w:bookmarkStart w:id="16" w:name="_Toc6078"/>
      <w:bookmarkStart w:id="17" w:name="_Toc1064"/>
      <w:bookmarkStart w:id="18" w:name="_Toc21872"/>
      <w:bookmarkStart w:id="19" w:name="_Toc11692"/>
      <w:bookmarkStart w:id="20" w:name="_Toc23988"/>
      <w:bookmarkStart w:id="21" w:name="_Toc14119"/>
      <w:r>
        <w:rPr>
          <w:rFonts w:hint="default" w:ascii="Times New Roman" w:hAnsi="Times New Roman" w:eastAsia="仿宋" w:cs="Times New Roman"/>
          <w:b/>
          <w:bCs/>
          <w:sz w:val="32"/>
          <w:szCs w:val="32"/>
          <w:lang w:val="en-US" w:eastAsia="zh-CN"/>
        </w:rPr>
        <w:t>1.参与主体</w:t>
      </w:r>
      <w:bookmarkEnd w:id="14"/>
      <w:bookmarkEnd w:id="15"/>
      <w:bookmarkEnd w:id="16"/>
      <w:bookmarkEnd w:id="17"/>
      <w:bookmarkEnd w:id="18"/>
      <w:bookmarkEnd w:id="19"/>
      <w:bookmarkEnd w:id="20"/>
      <w:bookmarkEnd w:id="21"/>
    </w:p>
    <w:p w14:paraId="22050C9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实施机构:</w:t>
      </w:r>
      <w:r>
        <w:rPr>
          <w:rFonts w:hint="eastAsia" w:ascii="Times New Roman" w:hAnsi="Times New Roman" w:eastAsia="仿宋" w:cs="Times New Roman"/>
          <w:caps/>
          <w:sz w:val="28"/>
          <w:szCs w:val="28"/>
        </w:rPr>
        <w:t>米易县农业农村局</w:t>
      </w:r>
    </w:p>
    <w:p w14:paraId="7F3DEA11">
      <w:pPr>
        <w:ind w:firstLine="560" w:firstLineChars="200"/>
        <w:rPr>
          <w:rFonts w:hint="default" w:ascii="Times New Roman" w:hAnsi="Times New Roman" w:eastAsia="仿宋" w:cs="Times New Roman"/>
          <w:b w:val="0"/>
          <w:bCs/>
          <w:kern w:val="2"/>
          <w:sz w:val="28"/>
          <w:szCs w:val="28"/>
          <w:lang w:val="en-US" w:eastAsia="zh-CN"/>
        </w:rPr>
      </w:pPr>
      <w:r>
        <w:rPr>
          <w:rFonts w:hint="default" w:ascii="Times New Roman" w:hAnsi="Times New Roman" w:eastAsia="仿宋" w:cs="Times New Roman"/>
          <w:b w:val="0"/>
          <w:bCs w:val="0"/>
          <w:caps/>
          <w:kern w:val="2"/>
          <w:sz w:val="28"/>
          <w:szCs w:val="28"/>
          <w:lang w:val="en-US" w:eastAsia="zh-CN" w:bidi="ar-SA"/>
        </w:rPr>
        <w:t>业主单位:</w:t>
      </w:r>
      <w:r>
        <w:rPr>
          <w:rFonts w:hint="eastAsia" w:ascii="Times New Roman" w:hAnsi="Times New Roman" w:eastAsia="仿宋" w:cs="Times New Roman"/>
          <w:caps/>
          <w:sz w:val="28"/>
          <w:szCs w:val="28"/>
        </w:rPr>
        <w:t>米易县农业农村局</w:t>
      </w:r>
    </w:p>
    <w:p w14:paraId="5A311851">
      <w:pPr>
        <w:pageBreakBefore w:val="0"/>
        <w:numPr>
          <w:ilvl w:val="2"/>
          <w:numId w:val="0"/>
        </w:numPr>
        <w:tabs>
          <w:tab w:val="left" w:pos="0"/>
        </w:tabs>
        <w:kinsoku/>
        <w:wordWrap/>
        <w:overflowPunct/>
        <w:topLinePunct w:val="0"/>
        <w:bidi w:val="0"/>
        <w:spacing w:before="381" w:after="190" w:line="360" w:lineRule="auto"/>
        <w:ind w:firstLine="643" w:firstLineChars="200"/>
        <w:outlineLvl w:val="9"/>
        <w:rPr>
          <w:rFonts w:hint="default" w:ascii="Times New Roman" w:hAnsi="Times New Roman" w:eastAsia="仿宋" w:cs="Times New Roman"/>
          <w:b/>
          <w:bCs/>
          <w:kern w:val="0"/>
          <w:sz w:val="32"/>
          <w:szCs w:val="32"/>
          <w:lang w:val="en-US" w:eastAsia="zh-CN" w:bidi="ar-SA"/>
        </w:rPr>
      </w:pPr>
      <w:bookmarkStart w:id="22" w:name="_Toc14972"/>
      <w:bookmarkStart w:id="23" w:name="_Toc30046"/>
      <w:bookmarkStart w:id="24" w:name="_Toc4294"/>
      <w:bookmarkStart w:id="25" w:name="_Toc5326"/>
      <w:bookmarkStart w:id="26" w:name="_Toc10923"/>
      <w:bookmarkStart w:id="27" w:name="_Toc6630"/>
      <w:bookmarkStart w:id="28" w:name="_Toc22356"/>
      <w:bookmarkStart w:id="29" w:name="_Toc9122"/>
      <w:bookmarkStart w:id="30" w:name="_Toc16934"/>
      <w:r>
        <w:rPr>
          <w:rFonts w:hint="default" w:ascii="Times New Roman" w:hAnsi="Times New Roman" w:eastAsia="仿宋" w:cs="Times New Roman"/>
          <w:b/>
          <w:bCs/>
          <w:kern w:val="0"/>
          <w:sz w:val="32"/>
          <w:szCs w:val="32"/>
          <w:lang w:val="en-US" w:eastAsia="zh-CN" w:bidi="ar-SA"/>
        </w:rPr>
        <w:t>2.项目概况</w:t>
      </w:r>
      <w:bookmarkEnd w:id="22"/>
      <w:bookmarkEnd w:id="23"/>
      <w:bookmarkEnd w:id="24"/>
      <w:bookmarkEnd w:id="25"/>
      <w:bookmarkEnd w:id="26"/>
      <w:bookmarkEnd w:id="27"/>
      <w:bookmarkEnd w:id="28"/>
      <w:bookmarkEnd w:id="29"/>
      <w:bookmarkEnd w:id="30"/>
    </w:p>
    <w:p w14:paraId="4A80EC85">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项目名称：</w:t>
      </w:r>
      <w:r>
        <w:rPr>
          <w:rFonts w:hint="eastAsia" w:ascii="Times New Roman" w:hAnsi="Times New Roman" w:eastAsia="仿宋" w:cs="Times New Roman"/>
          <w:b w:val="0"/>
          <w:bCs w:val="0"/>
          <w:caps/>
          <w:kern w:val="2"/>
          <w:sz w:val="28"/>
          <w:szCs w:val="28"/>
          <w:lang w:val="en-US" w:eastAsia="zh-CN" w:bidi="ar-SA"/>
        </w:rPr>
        <w:t>米易县喜温蔬菜产业融合发展项目</w:t>
      </w:r>
    </w:p>
    <w:p w14:paraId="1C89E9C2">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项目所属领域：</w:t>
      </w:r>
      <w:r>
        <w:rPr>
          <w:rFonts w:hint="eastAsia" w:ascii="Times New Roman" w:hAnsi="Times New Roman" w:eastAsia="仿宋" w:cs="Times New Roman"/>
          <w:sz w:val="28"/>
          <w:szCs w:val="28"/>
        </w:rPr>
        <w:t>农林水利-农业</w:t>
      </w:r>
    </w:p>
    <w:p w14:paraId="348ABB07">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项目建设工期：</w:t>
      </w:r>
      <w:r>
        <w:rPr>
          <w:rFonts w:hint="eastAsia" w:ascii="Times New Roman" w:hAnsi="Times New Roman" w:eastAsia="仿宋" w:cs="Times New Roman"/>
          <w:b w:val="0"/>
          <w:bCs w:val="0"/>
          <w:caps/>
          <w:kern w:val="2"/>
          <w:sz w:val="28"/>
          <w:szCs w:val="28"/>
          <w:lang w:val="en-US" w:eastAsia="zh-CN" w:bidi="ar-SA"/>
        </w:rPr>
        <w:t>2</w:t>
      </w:r>
      <w:r>
        <w:rPr>
          <w:rFonts w:hint="default" w:ascii="Times New Roman" w:hAnsi="Times New Roman" w:eastAsia="仿宋" w:cs="Times New Roman"/>
          <w:b w:val="0"/>
          <w:bCs w:val="0"/>
          <w:caps/>
          <w:kern w:val="2"/>
          <w:sz w:val="28"/>
          <w:szCs w:val="28"/>
          <w:lang w:val="en-US" w:eastAsia="zh-CN" w:bidi="ar-SA"/>
        </w:rPr>
        <w:t>6个月</w:t>
      </w:r>
    </w:p>
    <w:p w14:paraId="6C81779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项目区位：米易县攀莲镇、撒莲镇、丙谷镇等乡镇</w:t>
      </w:r>
    </w:p>
    <w:p w14:paraId="2E9113F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rPr>
          <w:rFonts w:hint="default" w:ascii="Times New Roman" w:hAnsi="Times New Roman" w:cs="Times New Roman"/>
        </w:rPr>
      </w:pPr>
      <w:r>
        <w:rPr>
          <w:rFonts w:hint="default" w:ascii="Times New Roman" w:hAnsi="Times New Roman" w:eastAsia="仿宋" w:cs="Times New Roman"/>
          <w:b w:val="0"/>
          <w:bCs w:val="0"/>
          <w:caps/>
          <w:kern w:val="2"/>
          <w:sz w:val="28"/>
          <w:szCs w:val="28"/>
          <w:lang w:val="en-US" w:eastAsia="zh-CN" w:bidi="ar-SA"/>
        </w:rPr>
        <w:t>项目说明：本项目为新建工程，资产无抵押或质押情况</w:t>
      </w:r>
    </w:p>
    <w:p w14:paraId="28C8C28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default" w:ascii="Times New Roman" w:hAnsi="Times New Roman" w:eastAsia="仿宋" w:cs="Times New Roman"/>
          <w:b w:val="0"/>
          <w:bCs w:val="0"/>
          <w:caps/>
          <w:kern w:val="2"/>
          <w:sz w:val="28"/>
          <w:szCs w:val="28"/>
          <w:lang w:val="en-US" w:eastAsia="zh-CN" w:bidi="ar-SA"/>
        </w:rPr>
      </w:pPr>
      <w:r>
        <w:rPr>
          <w:rFonts w:hint="default" w:ascii="Times New Roman" w:hAnsi="Times New Roman" w:eastAsia="仿宋" w:cs="Times New Roman"/>
          <w:b w:val="0"/>
          <w:bCs w:val="0"/>
          <w:caps/>
          <w:kern w:val="2"/>
          <w:sz w:val="28"/>
          <w:szCs w:val="28"/>
          <w:lang w:val="en-US" w:eastAsia="zh-CN" w:bidi="ar-SA"/>
        </w:rPr>
        <w:t>建设内容：新建米易县喜温蔬菜种业发展总部，建设内容：新建川菜种质资源保护中心，院士（专家）工作站，番茄蔬菜种业科创中心，种子加工检测中心，种业博览服务中心，蔬菜种苗繁育展示基地，配套改造道路20公里。</w:t>
      </w:r>
    </w:p>
    <w:bookmarkEnd w:id="13"/>
    <w:p w14:paraId="10B07AD5">
      <w:pPr>
        <w:numPr>
          <w:ilvl w:val="0"/>
          <w:numId w:val="0"/>
        </w:numPr>
        <w:spacing w:beforeLines="50" w:afterLines="50" w:line="360" w:lineRule="auto"/>
        <w:jc w:val="both"/>
        <w:outlineLvl w:val="0"/>
        <w:rPr>
          <w:rFonts w:hint="default" w:ascii="Times New Roman" w:hAnsi="Times New Roman" w:eastAsia="仿宋" w:cs="Times New Roman"/>
          <w:b/>
          <w:bCs/>
          <w:sz w:val="32"/>
          <w:szCs w:val="32"/>
          <w:lang w:val="en-US" w:eastAsia="zh-CN"/>
        </w:rPr>
      </w:pPr>
      <w:bookmarkStart w:id="88" w:name="_GoBack"/>
      <w:bookmarkEnd w:id="88"/>
      <w:bookmarkStart w:id="31" w:name="_Toc533440322"/>
      <w:bookmarkStart w:id="32" w:name="_Toc1403"/>
      <w:bookmarkStart w:id="33" w:name="_Toc522211065"/>
      <w:bookmarkStart w:id="34" w:name="_Toc1720132"/>
      <w:bookmarkStart w:id="35" w:name="_Toc523481534"/>
      <w:r>
        <w:rPr>
          <w:rFonts w:hint="default" w:ascii="Times New Roman" w:hAnsi="Times New Roman" w:eastAsia="仿宋" w:cs="Times New Roman"/>
          <w:b/>
          <w:bCs/>
          <w:sz w:val="32"/>
          <w:szCs w:val="32"/>
          <w:lang w:val="en-US" w:eastAsia="zh-CN"/>
        </w:rPr>
        <w:t>二、经济社会效益分析</w:t>
      </w:r>
      <w:bookmarkEnd w:id="31"/>
      <w:bookmarkEnd w:id="32"/>
      <w:bookmarkEnd w:id="33"/>
      <w:bookmarkEnd w:id="34"/>
      <w:bookmarkEnd w:id="35"/>
    </w:p>
    <w:p w14:paraId="23BF736D">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9"/>
        <w:rPr>
          <w:rFonts w:hint="default" w:ascii="Times New Roman" w:hAnsi="Times New Roman" w:eastAsia="仿宋" w:cs="Times New Roman"/>
          <w:b/>
          <w:bCs/>
          <w:sz w:val="32"/>
          <w:szCs w:val="32"/>
          <w:lang w:val="en-US"/>
        </w:rPr>
      </w:pPr>
      <w:bookmarkStart w:id="36" w:name="_Toc17794"/>
      <w:bookmarkStart w:id="37" w:name="_Toc1720133"/>
      <w:bookmarkStart w:id="38" w:name="_Toc522211066"/>
      <w:bookmarkStart w:id="39" w:name="_Toc533440323"/>
      <w:bookmarkStart w:id="40" w:name="_Toc523481535"/>
      <w:r>
        <w:rPr>
          <w:rFonts w:hint="default" w:ascii="Times New Roman" w:hAnsi="Times New Roman" w:eastAsia="仿宋" w:cs="Times New Roman"/>
          <w:b/>
          <w:bCs/>
          <w:sz w:val="32"/>
          <w:szCs w:val="32"/>
          <w:lang w:val="en-US"/>
        </w:rPr>
        <w:t>（一）经济效益分析</w:t>
      </w:r>
      <w:bookmarkEnd w:id="36"/>
      <w:bookmarkEnd w:id="37"/>
      <w:bookmarkEnd w:id="38"/>
      <w:bookmarkEnd w:id="39"/>
      <w:bookmarkEnd w:id="40"/>
    </w:p>
    <w:p w14:paraId="2A7B7E22">
      <w:pPr>
        <w:keepNext w:val="0"/>
        <w:keepLines w:val="0"/>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default" w:ascii="Times New Roman" w:hAnsi="Times New Roman" w:eastAsia="仿宋" w:cs="Times New Roman"/>
          <w:b w:val="0"/>
          <w:bCs w:val="0"/>
          <w:kern w:val="2"/>
          <w:sz w:val="28"/>
          <w:szCs w:val="28"/>
          <w:lang w:val="en-US" w:eastAsia="zh-CN" w:bidi="ar-SA"/>
        </w:rPr>
      </w:pPr>
      <w:bookmarkStart w:id="41" w:name="_Toc533440326"/>
      <w:bookmarkStart w:id="42" w:name="_Toc523157055"/>
      <w:bookmarkStart w:id="43" w:name="_Toc23271"/>
      <w:bookmarkStart w:id="44" w:name="_Toc1720136"/>
      <w:bookmarkStart w:id="45" w:name="_Toc523481538"/>
      <w:r>
        <w:rPr>
          <w:rFonts w:hint="default" w:ascii="Times New Roman" w:hAnsi="Times New Roman" w:eastAsia="仿宋" w:cs="Times New Roman"/>
          <w:b w:val="0"/>
          <w:bCs w:val="0"/>
          <w:kern w:val="2"/>
          <w:sz w:val="28"/>
          <w:szCs w:val="28"/>
          <w:lang w:val="en-US" w:eastAsia="zh-CN" w:bidi="ar-SA"/>
        </w:rPr>
        <w:t>通过项目的建设，以产品、技术和服务为纽带，利用自身优势、有选择地介入农业生产、加工、流通和销售环节，形成新品种新技术引进、标准化生产、农产品加工、营销、物流等各种形式的示范园网络；促进农业经营方式的转变，促进农业产业结构调整，可有效改善农民群众的生产、生活条件；项目的建成将提升米易县乡村基础设施建设与公共服务水平，为城乡融合发展、扩大内需、带动就业提供支持，加快脱贫致富步伐，实现当地农民增产、增收，并且有助于米易县优化资源配置，转变经济增长方式，改善区域投资环境、吸引投资，为周边的发展带来良好的机遇，加快区域的发展步伐，促进当地经济可持续发展。</w:t>
      </w:r>
    </w:p>
    <w:p w14:paraId="62C9B751">
      <w:pPr>
        <w:keepNext w:val="0"/>
        <w:keepLines w:val="0"/>
        <w:pageBreakBefore w:val="0"/>
        <w:widowControl w:val="0"/>
        <w:kinsoku/>
        <w:wordWrap/>
        <w:overflowPunct/>
        <w:topLinePunct w:val="0"/>
        <w:autoSpaceDE/>
        <w:autoSpaceDN/>
        <w:bidi w:val="0"/>
        <w:adjustRightInd/>
        <w:snapToGrid/>
        <w:spacing w:beforeLines="50" w:afterLines="50" w:line="360" w:lineRule="auto"/>
        <w:ind w:firstLine="560" w:firstLineChars="200"/>
        <w:jc w:val="both"/>
        <w:textAlignment w:val="auto"/>
        <w:outlineLvl w:val="9"/>
        <w:rPr>
          <w:rFonts w:hint="default" w:ascii="Times New Roman" w:hAnsi="Times New Roman" w:eastAsia="仿宋" w:cs="Times New Roman"/>
          <w:b w:val="0"/>
          <w:bCs w:val="0"/>
          <w:kern w:val="2"/>
          <w:sz w:val="28"/>
          <w:szCs w:val="28"/>
          <w:lang w:val="en-US" w:eastAsia="zh-CN" w:bidi="ar-SA"/>
        </w:rPr>
      </w:pPr>
      <w:r>
        <w:rPr>
          <w:rFonts w:hint="default" w:ascii="Times New Roman" w:hAnsi="Times New Roman" w:eastAsia="仿宋" w:cs="Times New Roman"/>
          <w:b w:val="0"/>
          <w:bCs w:val="0"/>
          <w:kern w:val="2"/>
          <w:sz w:val="28"/>
          <w:szCs w:val="28"/>
          <w:lang w:val="en-US" w:eastAsia="zh-CN" w:bidi="ar-SA"/>
        </w:rPr>
        <w:t>本项目打造特色产业、加工、乡村旅游一体化产业链，发展乡村旅游，并将一、二、三产业融合发展，最终以农旅结合、乡村休闲、和体验旅游产品进行整体包装推向市场，建成后将极大改善米易县乡村的服务水平和旅游接待能力；本项目的实施不仅推动了产业升级，还推动了乡村物产实现升值，实现产业发展和乡村旅游的相互融合发展，为“业兴、家富、人和、村美”的幸福美丽新村建设奠定了坚实基础。</w:t>
      </w:r>
    </w:p>
    <w:p w14:paraId="75B76901">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9"/>
        <w:rPr>
          <w:rFonts w:hint="default" w:ascii="Times New Roman" w:hAnsi="Times New Roman" w:eastAsia="仿宋" w:cs="Times New Roman"/>
          <w:b/>
          <w:bCs/>
          <w:sz w:val="32"/>
          <w:szCs w:val="32"/>
          <w:lang w:val="en-US"/>
        </w:rPr>
      </w:pPr>
      <w:r>
        <w:rPr>
          <w:rFonts w:hint="default" w:ascii="Times New Roman" w:hAnsi="Times New Roman" w:eastAsia="仿宋" w:cs="Times New Roman"/>
          <w:b/>
          <w:bCs/>
          <w:sz w:val="32"/>
          <w:szCs w:val="32"/>
          <w:lang w:val="en-US" w:eastAsia="zh-CN"/>
        </w:rPr>
        <w:t>（二）</w:t>
      </w:r>
      <w:r>
        <w:rPr>
          <w:rFonts w:hint="default" w:ascii="Times New Roman" w:hAnsi="Times New Roman" w:eastAsia="仿宋" w:cs="Times New Roman"/>
          <w:b/>
          <w:bCs/>
          <w:sz w:val="32"/>
          <w:szCs w:val="32"/>
          <w:lang w:val="en-US"/>
        </w:rPr>
        <w:t>社会效益分析</w:t>
      </w:r>
      <w:bookmarkEnd w:id="41"/>
      <w:bookmarkEnd w:id="42"/>
      <w:bookmarkEnd w:id="43"/>
      <w:bookmarkEnd w:id="44"/>
      <w:bookmarkEnd w:id="45"/>
    </w:p>
    <w:p w14:paraId="18E69821">
      <w:pPr>
        <w:pStyle w:val="3"/>
        <w:keepNext w:val="0"/>
        <w:keepLines w:val="0"/>
        <w:pageBreakBefore w:val="0"/>
        <w:widowControl w:val="0"/>
        <w:tabs>
          <w:tab w:val="left" w:pos="540"/>
          <w:tab w:val="right" w:leader="dot" w:pos="8296"/>
        </w:tabs>
        <w:kinsoku/>
        <w:wordWrap/>
        <w:overflowPunct/>
        <w:topLinePunct w:val="0"/>
        <w:autoSpaceDE/>
        <w:autoSpaceDN/>
        <w:bidi w:val="0"/>
        <w:spacing w:before="0" w:after="0" w:line="600" w:lineRule="exact"/>
        <w:ind w:firstLine="560" w:firstLineChars="200"/>
        <w:jc w:val="both"/>
        <w:textAlignment w:val="auto"/>
        <w:rPr>
          <w:rFonts w:hint="default" w:ascii="Times New Roman" w:hAnsi="Times New Roman" w:eastAsia="仿宋" w:cs="Times New Roman"/>
          <w:b w:val="0"/>
          <w:bCs w:val="0"/>
          <w:color w:val="auto"/>
          <w:lang w:val="en-US" w:eastAsia="zh-CN"/>
        </w:rPr>
      </w:pPr>
      <w:bookmarkStart w:id="46" w:name="_Toc19320"/>
      <w:r>
        <w:rPr>
          <w:rFonts w:hint="default" w:ascii="Times New Roman" w:hAnsi="Times New Roman" w:eastAsia="仿宋" w:cs="Times New Roman"/>
          <w:b w:val="0"/>
          <w:bCs w:val="0"/>
          <w:color w:val="auto"/>
          <w:lang w:val="en-US" w:eastAsia="zh-CN"/>
        </w:rPr>
        <w:t>本项目是推动米易县乡村振兴发展的重要举措，符合国家乡村振兴政策，符合省、市和乡村发展的要求，符合走新路、奔小康的要求，符合成渝地区双城经济圈建设的要求。项目的建成有利于攀枝花市米易县的建设，能够加快当地产业结构调整，提高当地人民幸福感和收入，对当地及周边乡村振兴和现代农业发展有着示范引领作用。还将加快米易县农业现代化建设步伐，为全市全面建成小康社会打下坚实基础。因此，本项目的建设具有很强的社会效益。</w:t>
      </w:r>
    </w:p>
    <w:p w14:paraId="19188A50">
      <w:pPr>
        <w:pStyle w:val="3"/>
        <w:keepNext w:val="0"/>
        <w:keepLines w:val="0"/>
        <w:pageBreakBefore w:val="0"/>
        <w:widowControl w:val="0"/>
        <w:tabs>
          <w:tab w:val="left" w:pos="540"/>
          <w:tab w:val="right" w:leader="dot" w:pos="8296"/>
        </w:tabs>
        <w:kinsoku/>
        <w:wordWrap/>
        <w:overflowPunct/>
        <w:topLinePunct w:val="0"/>
        <w:autoSpaceDE/>
        <w:autoSpaceDN/>
        <w:bidi w:val="0"/>
        <w:spacing w:before="0" w:after="0" w:line="600" w:lineRule="exact"/>
        <w:ind w:firstLine="560" w:firstLineChars="200"/>
        <w:jc w:val="both"/>
        <w:textAlignment w:val="auto"/>
        <w:rPr>
          <w:rFonts w:hint="default" w:ascii="Times New Roman" w:hAnsi="Times New Roman" w:eastAsia="仿宋" w:cs="Times New Roman"/>
          <w:b w:val="0"/>
          <w:bCs w:val="0"/>
          <w:color w:val="auto"/>
          <w:lang w:val="en-US" w:eastAsia="zh-CN"/>
        </w:rPr>
      </w:pPr>
      <w:r>
        <w:rPr>
          <w:rFonts w:hint="default" w:ascii="Times New Roman" w:hAnsi="Times New Roman" w:eastAsia="仿宋" w:cs="Times New Roman"/>
          <w:b w:val="0"/>
          <w:bCs w:val="0"/>
          <w:color w:val="auto"/>
          <w:lang w:val="en-US" w:eastAsia="zh-CN"/>
        </w:rPr>
        <w:t>通过项目的建设，将加快推进项目区现代农业和新农村建设，显著改善农业生产条件，推进乡村农业产业结构优化和调整；本项目的实施将进一步改善米易县乡村基础设施和公共环境，推动乡村特色资源合理利用，发展乡村旅游和特色产业，推进农村一二三产业交叉融合，加快发展根植于农业农村、彰显地域特色和乡村价值的产业体系，推动乡村产业全面振兴。</w:t>
      </w:r>
    </w:p>
    <w:p w14:paraId="6C0C67FD">
      <w:pPr>
        <w:pStyle w:val="3"/>
        <w:keepNext w:val="0"/>
        <w:keepLines w:val="0"/>
        <w:pageBreakBefore w:val="0"/>
        <w:widowControl w:val="0"/>
        <w:tabs>
          <w:tab w:val="left" w:pos="540"/>
          <w:tab w:val="right" w:leader="dot" w:pos="8296"/>
        </w:tabs>
        <w:kinsoku/>
        <w:wordWrap/>
        <w:overflowPunct/>
        <w:topLinePunct w:val="0"/>
        <w:autoSpaceDE/>
        <w:autoSpaceDN/>
        <w:bidi w:val="0"/>
        <w:spacing w:before="0" w:after="0" w:line="600" w:lineRule="exact"/>
        <w:ind w:firstLine="560" w:firstLineChars="200"/>
        <w:jc w:val="both"/>
        <w:textAlignment w:val="auto"/>
        <w:rPr>
          <w:rFonts w:hint="default" w:ascii="Times New Roman" w:hAnsi="Times New Roman" w:eastAsia="仿宋" w:cs="Times New Roman"/>
          <w:b w:val="0"/>
          <w:bCs w:val="0"/>
          <w:color w:val="auto"/>
        </w:rPr>
      </w:pPr>
      <w:r>
        <w:rPr>
          <w:rFonts w:hint="default" w:ascii="Times New Roman" w:hAnsi="Times New Roman" w:eastAsia="仿宋" w:cs="Times New Roman"/>
          <w:b w:val="0"/>
          <w:bCs w:val="0"/>
          <w:color w:val="auto"/>
          <w:lang w:val="en-US" w:eastAsia="zh-CN"/>
        </w:rPr>
        <w:t>项目实施过程中，工程建设需要大量的建筑工人和一定量的管理人员，可以为项目地居民提供一些短期就业岗位；项目建成后，现代农业产业园与乡村旅游的发展可以提供更多的工作岗位，为下岗、失业人员提供就业机会。因此，本项目可以增强公共就业服务能力，完善城乡均等的就业创业公共服务体系，维护劳动者平等就业权利，营造构建和谐劳动关系的良好环境</w:t>
      </w:r>
      <w:r>
        <w:rPr>
          <w:rFonts w:hint="default" w:ascii="Times New Roman" w:hAnsi="Times New Roman" w:eastAsia="仿宋" w:cs="Times New Roman"/>
          <w:b w:val="0"/>
          <w:bCs w:val="0"/>
          <w:color w:val="auto"/>
        </w:rPr>
        <w:t>。</w:t>
      </w:r>
    </w:p>
    <w:p w14:paraId="12891783">
      <w:pPr>
        <w:numPr>
          <w:ilvl w:val="0"/>
          <w:numId w:val="0"/>
        </w:numPr>
        <w:spacing w:beforeLines="50" w:afterLines="50" w:line="360" w:lineRule="auto"/>
        <w:jc w:val="both"/>
        <w:outlineLvl w:val="0"/>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三、项目投资估算与资金筹措方案</w:t>
      </w:r>
      <w:bookmarkEnd w:id="46"/>
    </w:p>
    <w:p w14:paraId="00D47FAC">
      <w:pPr>
        <w:spacing w:beforeLines="50" w:afterLines="50" w:line="360" w:lineRule="auto"/>
        <w:outlineLvl w:val="9"/>
        <w:rPr>
          <w:rFonts w:hint="default" w:ascii="Times New Roman" w:hAnsi="Times New Roman" w:eastAsia="仿宋" w:cs="Times New Roman"/>
          <w:b/>
          <w:bCs/>
          <w:sz w:val="32"/>
          <w:szCs w:val="32"/>
        </w:rPr>
      </w:pPr>
      <w:bookmarkStart w:id="47" w:name="_Toc523157062"/>
      <w:bookmarkStart w:id="48" w:name="_Toc533440335"/>
      <w:bookmarkStart w:id="49" w:name="_Toc522211078"/>
      <w:bookmarkStart w:id="50" w:name="_Toc523481542"/>
      <w:bookmarkStart w:id="51" w:name="_Toc1720145"/>
      <w:bookmarkStart w:id="52" w:name="_Toc5108"/>
      <w:r>
        <w:rPr>
          <w:rFonts w:hint="default" w:ascii="Times New Roman" w:hAnsi="Times New Roman" w:eastAsia="仿宋" w:cs="Times New Roman"/>
          <w:b/>
          <w:bCs/>
          <w:sz w:val="32"/>
          <w:szCs w:val="32"/>
        </w:rPr>
        <w:t>（一）投资估算</w:t>
      </w:r>
      <w:bookmarkEnd w:id="47"/>
      <w:bookmarkEnd w:id="48"/>
      <w:bookmarkEnd w:id="49"/>
      <w:bookmarkEnd w:id="50"/>
      <w:bookmarkEnd w:id="51"/>
      <w:bookmarkEnd w:id="52"/>
    </w:p>
    <w:p w14:paraId="47A4CBF1">
      <w:pPr>
        <w:keepNext w:val="0"/>
        <w:keepLines w:val="0"/>
        <w:pageBreakBefore w:val="0"/>
        <w:widowControl w:val="0"/>
        <w:kinsoku/>
        <w:wordWrap/>
        <w:overflowPunct/>
        <w:topLinePunct w:val="0"/>
        <w:autoSpaceDE/>
        <w:autoSpaceDN/>
        <w:bidi w:val="0"/>
        <w:adjustRightInd/>
        <w:snapToGrid/>
        <w:spacing w:beforeLines="50" w:afterLines="50" w:line="360" w:lineRule="auto"/>
        <w:ind w:firstLine="560" w:firstLineChars="200"/>
        <w:textAlignment w:val="auto"/>
        <w:outlineLvl w:val="9"/>
        <w:rPr>
          <w:rFonts w:hint="default" w:ascii="Times New Roman" w:hAnsi="Times New Roman" w:eastAsia="仿宋" w:cs="Times New Roman"/>
          <w:sz w:val="28"/>
          <w:szCs w:val="28"/>
        </w:rPr>
      </w:pPr>
      <w:bookmarkStart w:id="53" w:name="_Toc23109"/>
      <w:r>
        <w:rPr>
          <w:rFonts w:hint="default" w:ascii="Times New Roman" w:hAnsi="Times New Roman" w:eastAsia="仿宋" w:cs="Times New Roman"/>
          <w:sz w:val="28"/>
          <w:szCs w:val="28"/>
        </w:rPr>
        <w:t>本项目投资总额为32600.00万元，其中：工程费用24727.28万元，工程建设其他费用5104.72万元，预备费用1338.00万元。专项债券建设期利1406.00万元，债券发行费用24.00万元。</w:t>
      </w:r>
    </w:p>
    <w:p w14:paraId="04A09AE6">
      <w:pPr>
        <w:spacing w:beforeLines="50" w:afterLines="50" w:line="360" w:lineRule="auto"/>
        <w:outlineLvl w:val="9"/>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（二）资金筹措方案</w:t>
      </w:r>
      <w:bookmarkEnd w:id="53"/>
    </w:p>
    <w:p w14:paraId="3A790533">
      <w:pPr>
        <w:numPr>
          <w:ilvl w:val="2"/>
          <w:numId w:val="0"/>
        </w:numPr>
        <w:spacing w:before="240" w:after="120"/>
        <w:outlineLvl w:val="9"/>
        <w:rPr>
          <w:rFonts w:hint="default" w:ascii="Times New Roman" w:hAnsi="Times New Roman" w:eastAsia="仿宋" w:cs="Times New Roman"/>
          <w:b/>
          <w:bCs/>
          <w:sz w:val="32"/>
          <w:szCs w:val="32"/>
        </w:rPr>
      </w:pPr>
      <w:bookmarkStart w:id="54" w:name="_Toc533440340"/>
      <w:bookmarkStart w:id="55" w:name="_Toc19703"/>
      <w:bookmarkStart w:id="56" w:name="_Toc523157067"/>
      <w:bookmarkStart w:id="57" w:name="_Toc523481547"/>
      <w:bookmarkStart w:id="58" w:name="_Toc1720150"/>
      <w:bookmarkStart w:id="59" w:name="_Toc20821"/>
      <w:bookmarkStart w:id="60" w:name="_Toc522211083"/>
      <w:r>
        <w:rPr>
          <w:rFonts w:hint="default" w:ascii="Times New Roman" w:hAnsi="Times New Roman" w:eastAsia="仿宋" w:cs="Times New Roman"/>
          <w:b/>
          <w:bCs/>
          <w:sz w:val="32"/>
          <w:szCs w:val="32"/>
        </w:rPr>
        <w:t>1.资金来源</w:t>
      </w:r>
      <w:bookmarkEnd w:id="54"/>
      <w:bookmarkEnd w:id="55"/>
      <w:bookmarkEnd w:id="56"/>
      <w:bookmarkEnd w:id="57"/>
      <w:bookmarkEnd w:id="58"/>
      <w:bookmarkEnd w:id="59"/>
      <w:bookmarkEnd w:id="60"/>
    </w:p>
    <w:p w14:paraId="48497A12">
      <w:pPr>
        <w:spacing w:beforeLines="50" w:afterLines="50" w:line="360" w:lineRule="auto"/>
        <w:ind w:firstLine="560" w:firstLineChars="200"/>
        <w:jc w:val="both"/>
        <w:outlineLvl w:val="9"/>
        <w:rPr>
          <w:rFonts w:hint="default" w:ascii="Times New Roman" w:hAnsi="Times New Roman" w:eastAsia="仿宋" w:cs="Times New Roman"/>
          <w:color w:val="auto"/>
          <w:kern w:val="2"/>
          <w:sz w:val="28"/>
          <w:szCs w:val="28"/>
          <w:lang w:val="en-US" w:eastAsia="zh-CN"/>
        </w:rPr>
      </w:pPr>
      <w:r>
        <w:rPr>
          <w:rFonts w:hint="default" w:ascii="Times New Roman" w:hAnsi="Times New Roman" w:eastAsia="仿宋" w:cs="Times New Roman"/>
          <w:color w:val="auto"/>
          <w:kern w:val="2"/>
          <w:sz w:val="28"/>
          <w:szCs w:val="28"/>
          <w:lang w:val="en-US" w:eastAsia="zh-CN"/>
        </w:rPr>
        <w:t>（1）资本金来源：项目资本金为8600.00万元（占总投资的26.38%），资本金均来源于财政资金，并纳入年度预算予以拨付。</w:t>
      </w:r>
    </w:p>
    <w:p w14:paraId="0348BD7F">
      <w:pPr>
        <w:spacing w:beforeLines="50" w:afterLines="50" w:line="360" w:lineRule="auto"/>
        <w:ind w:firstLine="560" w:firstLineChars="200"/>
        <w:jc w:val="both"/>
        <w:outlineLvl w:val="9"/>
        <w:rPr>
          <w:rFonts w:hint="default" w:ascii="Times New Roman" w:hAnsi="Times New Roman" w:eastAsia="仿宋" w:cs="Times New Roman"/>
          <w:color w:val="auto"/>
          <w:kern w:val="2"/>
          <w:sz w:val="28"/>
          <w:szCs w:val="28"/>
          <w:lang w:val="en-US" w:eastAsia="zh-CN"/>
        </w:rPr>
      </w:pPr>
      <w:r>
        <w:rPr>
          <w:rFonts w:hint="default" w:ascii="Times New Roman" w:hAnsi="Times New Roman" w:eastAsia="仿宋" w:cs="Times New Roman"/>
          <w:color w:val="auto"/>
          <w:kern w:val="2"/>
          <w:sz w:val="28"/>
          <w:szCs w:val="28"/>
          <w:lang w:val="en-US" w:eastAsia="zh-CN"/>
        </w:rPr>
        <w:t>（2）融资来源：本项目拟发行20年专项债券融资24000.00万元（占总投资的73.62%）。其中第1年申请发行4000.00万元，第2年申请发行10000.00万元，第3年申请发行10000.00万元。债券利率按3.8%测算，发行费为面值的1‰。</w:t>
      </w:r>
    </w:p>
    <w:p w14:paraId="6C5A78E7">
      <w:pPr>
        <w:numPr>
          <w:ilvl w:val="0"/>
          <w:numId w:val="1"/>
        </w:numPr>
        <w:spacing w:before="240" w:after="120"/>
        <w:ind w:left="0" w:leftChars="0" w:firstLine="0" w:firstLineChars="0"/>
        <w:outlineLvl w:val="9"/>
        <w:rPr>
          <w:rFonts w:hint="default" w:ascii="Times New Roman" w:hAnsi="Times New Roman" w:eastAsia="仿宋" w:cs="Times New Roman"/>
          <w:b/>
          <w:bCs/>
          <w:sz w:val="32"/>
          <w:szCs w:val="32"/>
        </w:rPr>
      </w:pPr>
      <w:bookmarkStart w:id="61" w:name="_Toc1720152"/>
      <w:bookmarkStart w:id="62" w:name="_Toc533440342"/>
      <w:bookmarkStart w:id="63" w:name="_Toc25776"/>
      <w:bookmarkStart w:id="64" w:name="_Toc523157069"/>
      <w:bookmarkStart w:id="65" w:name="_Toc523481549"/>
      <w:r>
        <w:rPr>
          <w:rFonts w:hint="default" w:ascii="Times New Roman" w:hAnsi="Times New Roman" w:eastAsia="仿宋" w:cs="Times New Roman"/>
          <w:b/>
          <w:bCs/>
          <w:sz w:val="32"/>
          <w:szCs w:val="32"/>
        </w:rPr>
        <w:t>资金使用计划</w:t>
      </w:r>
      <w:bookmarkEnd w:id="61"/>
      <w:bookmarkEnd w:id="62"/>
      <w:bookmarkEnd w:id="63"/>
      <w:bookmarkEnd w:id="64"/>
      <w:bookmarkEnd w:id="65"/>
    </w:p>
    <w:p w14:paraId="78F740D2">
      <w:pPr>
        <w:spacing w:beforeLines="50" w:afterLines="50" w:line="360" w:lineRule="auto"/>
        <w:ind w:firstLine="560" w:firstLineChars="200"/>
        <w:jc w:val="both"/>
        <w:outlineLvl w:val="9"/>
        <w:rPr>
          <w:rFonts w:hint="default" w:ascii="Times New Roman" w:hAnsi="Times New Roman" w:eastAsia="仿宋" w:cs="Times New Roman"/>
          <w:color w:val="auto"/>
          <w:kern w:val="2"/>
          <w:sz w:val="28"/>
          <w:szCs w:val="28"/>
          <w:lang w:val="en-US" w:eastAsia="zh-CN"/>
        </w:rPr>
      </w:pPr>
      <w:bookmarkStart w:id="66" w:name="_Toc9196"/>
      <w:r>
        <w:rPr>
          <w:rFonts w:hint="default" w:ascii="Times New Roman" w:hAnsi="Times New Roman" w:eastAsia="仿宋" w:cs="Times New Roman"/>
          <w:color w:val="auto"/>
          <w:kern w:val="2"/>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按照建设进度，总投资计划分</w:t>
      </w:r>
      <w:r>
        <w:rPr>
          <w:rFonts w:hint="eastAsia" w:ascii="Times New Roman" w:hAnsi="Times New Roman" w:eastAsia="仿宋" w:cs="Times New Roman"/>
          <w:color w:val="auto"/>
          <w:kern w:val="2"/>
          <w:sz w:val="28"/>
          <w:szCs w:val="28"/>
          <w:lang w:val="en-US" w:eastAsia="zh-CN"/>
        </w:rPr>
        <w:t>3</w:t>
      </w:r>
      <w:r>
        <w:rPr>
          <w:rFonts w:hint="default" w:ascii="Times New Roman" w:hAnsi="Times New Roman" w:eastAsia="仿宋" w:cs="Times New Roman"/>
          <w:color w:val="auto"/>
          <w:kern w:val="2"/>
          <w:sz w:val="28"/>
          <w:szCs w:val="28"/>
        </w:rPr>
        <w:t>个年度投入</w:t>
      </w:r>
      <w:r>
        <w:rPr>
          <w:rFonts w:hint="default" w:ascii="Times New Roman" w:hAnsi="Times New Roman" w:eastAsia="仿宋" w:cs="Times New Roman"/>
          <w:color w:val="auto"/>
          <w:kern w:val="2"/>
          <w:sz w:val="28"/>
          <w:szCs w:val="28"/>
          <w:lang w:eastAsia="zh-CN"/>
        </w:rPr>
        <w:t>。</w:t>
      </w:r>
    </w:p>
    <w:p w14:paraId="1F20F0C0">
      <w:pPr>
        <w:spacing w:beforeLines="50" w:afterLines="50" w:line="360" w:lineRule="auto"/>
        <w:jc w:val="both"/>
        <w:outlineLvl w:val="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四、项目预期收益、成本及融资平衡情况</w:t>
      </w:r>
      <w:bookmarkEnd w:id="66"/>
    </w:p>
    <w:p w14:paraId="62737E96">
      <w:pPr>
        <w:spacing w:beforeLines="50" w:afterLines="50" w:line="360" w:lineRule="auto"/>
        <w:outlineLvl w:val="9"/>
        <w:rPr>
          <w:rFonts w:hint="default" w:ascii="Times New Roman" w:hAnsi="Times New Roman" w:eastAsia="仿宋" w:cs="Times New Roman"/>
          <w:b/>
          <w:bCs/>
          <w:sz w:val="32"/>
          <w:szCs w:val="32"/>
        </w:rPr>
      </w:pPr>
      <w:bookmarkStart w:id="67" w:name="_Toc27170"/>
      <w:bookmarkStart w:id="68" w:name="_Toc523481552"/>
      <w:bookmarkStart w:id="69" w:name="_Toc523157072"/>
      <w:bookmarkStart w:id="70" w:name="_Toc1720155"/>
      <w:bookmarkStart w:id="71" w:name="_Toc522211088"/>
      <w:bookmarkStart w:id="72" w:name="_Toc533440345"/>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预期收益</w:t>
      </w:r>
      <w:bookmarkEnd w:id="67"/>
      <w:bookmarkEnd w:id="68"/>
      <w:bookmarkEnd w:id="69"/>
      <w:bookmarkEnd w:id="70"/>
      <w:bookmarkEnd w:id="71"/>
      <w:bookmarkEnd w:id="72"/>
    </w:p>
    <w:p w14:paraId="6D5DDD07">
      <w:pPr>
        <w:spacing w:beforeLines="50" w:afterLines="50" w:line="360" w:lineRule="auto"/>
        <w:ind w:firstLine="643" w:firstLineChars="200"/>
        <w:outlineLvl w:val="9"/>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1.项目收入</w:t>
      </w:r>
    </w:p>
    <w:p w14:paraId="4E4A1353">
      <w:pPr>
        <w:spacing w:beforeLines="50" w:afterLines="50" w:line="360" w:lineRule="auto"/>
        <w:ind w:firstLine="560" w:firstLineChars="20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本项目收入全部为项目本身产生的专项收入，项目收入主要包括高品质番茄推广收入、高品质番茄种子推广收入。经计算，预测收入为94320.32万元。</w:t>
      </w:r>
    </w:p>
    <w:p w14:paraId="67F654D9">
      <w:pPr>
        <w:spacing w:beforeLines="50" w:afterLines="50" w:line="360" w:lineRule="auto"/>
        <w:ind w:firstLine="643" w:firstLineChars="200"/>
        <w:outlineLvl w:val="9"/>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2.成本预测</w:t>
      </w:r>
    </w:p>
    <w:p w14:paraId="5417FE8A">
      <w:pPr>
        <w:spacing w:beforeLines="50" w:afterLines="50" w:line="360" w:lineRule="auto"/>
        <w:ind w:firstLine="560" w:firstLineChars="200"/>
        <w:outlineLvl w:val="9"/>
        <w:rPr>
          <w:rFonts w:hint="default" w:ascii="Times New Roman" w:hAnsi="Times New Roman" w:eastAsia="仿宋" w:cs="Times New Roman"/>
          <w:b w:val="0"/>
          <w:bCs w:val="0"/>
          <w:sz w:val="28"/>
          <w:szCs w:val="28"/>
          <w:lang w:val="en-US" w:eastAsia="zh-CN"/>
        </w:rPr>
      </w:pPr>
      <w:bookmarkStart w:id="73" w:name="_Toc373"/>
      <w:r>
        <w:rPr>
          <w:rFonts w:hint="default" w:ascii="Times New Roman" w:hAnsi="Times New Roman" w:eastAsia="仿宋" w:cs="Times New Roman"/>
          <w:b w:val="0"/>
          <w:bCs w:val="0"/>
          <w:sz w:val="28"/>
          <w:szCs w:val="28"/>
          <w:lang w:val="en-US" w:eastAsia="zh-CN"/>
        </w:rPr>
        <w:t>项目营业成本、固定资产折旧费、财务费用、税金及附加。预测项目总成本费用为</w:t>
      </w:r>
      <w:r>
        <w:rPr>
          <w:rFonts w:hint="eastAsia" w:ascii="Times New Roman" w:hAnsi="Times New Roman" w:eastAsia="仿宋" w:cs="Times New Roman"/>
          <w:b w:val="0"/>
          <w:bCs w:val="0"/>
          <w:sz w:val="28"/>
          <w:szCs w:val="28"/>
          <w:lang w:val="en-US" w:eastAsia="zh-CN"/>
        </w:rPr>
        <w:t>82631.69</w:t>
      </w:r>
      <w:r>
        <w:rPr>
          <w:rFonts w:hint="default" w:ascii="Times New Roman" w:hAnsi="Times New Roman" w:eastAsia="仿宋" w:cs="Times New Roman"/>
          <w:b w:val="0"/>
          <w:bCs w:val="0"/>
          <w:sz w:val="28"/>
          <w:szCs w:val="28"/>
          <w:lang w:val="en-US" w:eastAsia="zh-CN"/>
        </w:rPr>
        <w:t>万元。</w:t>
      </w:r>
    </w:p>
    <w:p w14:paraId="36F334E7">
      <w:pPr>
        <w:spacing w:beforeLines="50" w:afterLines="50" w:line="360" w:lineRule="auto"/>
        <w:ind w:firstLine="643" w:firstLineChars="200"/>
        <w:outlineLvl w:val="9"/>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3.项目损益</w:t>
      </w:r>
      <w:bookmarkEnd w:id="73"/>
    </w:p>
    <w:p w14:paraId="1D7BD211">
      <w:pPr>
        <w:keepNext w:val="0"/>
        <w:keepLines w:val="0"/>
        <w:pageBreakBefore w:val="0"/>
        <w:widowControl w:val="0"/>
        <w:kinsoku/>
        <w:wordWrap/>
        <w:overflowPunct/>
        <w:topLinePunct w:val="0"/>
        <w:autoSpaceDE/>
        <w:autoSpaceDN/>
        <w:bidi w:val="0"/>
        <w:adjustRightInd/>
        <w:snapToGrid/>
        <w:spacing w:beforeLines="50" w:afterLines="50" w:line="360" w:lineRule="auto"/>
        <w:ind w:firstLine="560" w:firstLineChars="200"/>
        <w:textAlignment w:val="auto"/>
        <w:outlineLvl w:val="9"/>
        <w:rPr>
          <w:rFonts w:hint="default" w:ascii="Times New Roman" w:hAnsi="Times New Roman" w:eastAsia="仿宋" w:cs="Times New Roman"/>
          <w:kern w:val="2"/>
          <w:sz w:val="28"/>
          <w:szCs w:val="28"/>
          <w:lang w:val="en-US" w:eastAsia="zh-CN" w:bidi="ar-SA"/>
        </w:rPr>
      </w:pPr>
      <w:r>
        <w:rPr>
          <w:rFonts w:hint="default" w:ascii="Times New Roman" w:hAnsi="Times New Roman" w:eastAsia="仿宋" w:cs="Times New Roman"/>
          <w:kern w:val="2"/>
          <w:sz w:val="28"/>
          <w:szCs w:val="28"/>
          <w:lang w:val="en-US" w:eastAsia="zh-CN" w:bidi="ar-SA"/>
        </w:rPr>
        <w:t>综合上述专项收入、经营成本费用的估算，本项目在债券存继期内运营总收入预计为94320.32元，总成本预计82631.69万元，累计净利润为8286.64万元，本项目息前净现金流量累计54671.18万元</w:t>
      </w:r>
      <w:r>
        <w:rPr>
          <w:rFonts w:hint="eastAsia" w:ascii="Times New Roman" w:hAnsi="Times New Roman" w:eastAsia="仿宋" w:cs="Times New Roman"/>
          <w:kern w:val="2"/>
          <w:sz w:val="28"/>
          <w:szCs w:val="28"/>
          <w:lang w:val="en-US" w:eastAsia="zh-CN" w:bidi="ar-SA"/>
        </w:rPr>
        <w:t>。</w:t>
      </w:r>
    </w:p>
    <w:p w14:paraId="5B76C94E">
      <w:pPr>
        <w:spacing w:beforeLines="50" w:afterLines="50" w:line="360" w:lineRule="auto"/>
        <w:outlineLvl w:val="9"/>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二</w:t>
      </w: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rPr>
        <w:t>资金测算平衡情况</w:t>
      </w:r>
    </w:p>
    <w:p w14:paraId="594C96DC">
      <w:pPr>
        <w:spacing w:beforeLines="50" w:afterLines="50" w:line="360" w:lineRule="auto"/>
        <w:ind w:firstLine="643" w:firstLineChars="200"/>
        <w:outlineLvl w:val="9"/>
        <w:rPr>
          <w:rFonts w:hint="default" w:ascii="Times New Roman" w:hAnsi="Times New Roman" w:eastAsia="仿宋" w:cs="Times New Roman"/>
          <w:b/>
          <w:bCs/>
          <w:sz w:val="32"/>
          <w:szCs w:val="32"/>
          <w:lang w:val="en-US" w:eastAsia="zh-CN"/>
        </w:rPr>
      </w:pPr>
      <w:bookmarkStart w:id="74" w:name="_Toc18760766"/>
      <w:bookmarkStart w:id="75" w:name="_Toc24256"/>
      <w:bookmarkStart w:id="76" w:name="_Toc1381"/>
      <w:bookmarkStart w:id="77" w:name="_Toc20333"/>
      <w:r>
        <w:rPr>
          <w:rFonts w:hint="default" w:ascii="Times New Roman" w:hAnsi="Times New Roman" w:eastAsia="仿宋" w:cs="Times New Roman"/>
          <w:b/>
          <w:bCs/>
          <w:sz w:val="32"/>
          <w:szCs w:val="32"/>
          <w:lang w:val="en-US" w:eastAsia="zh-CN"/>
        </w:rPr>
        <w:t>1.项目还本付息计划</w:t>
      </w:r>
      <w:bookmarkEnd w:id="74"/>
      <w:bookmarkEnd w:id="75"/>
      <w:bookmarkEnd w:id="76"/>
      <w:bookmarkEnd w:id="77"/>
    </w:p>
    <w:p w14:paraId="730C22BD">
      <w:pPr>
        <w:spacing w:beforeLines="50" w:afterLines="50" w:line="360" w:lineRule="auto"/>
        <w:ind w:firstLine="560" w:firstLineChars="200"/>
        <w:outlineLvl w:val="9"/>
        <w:rPr>
          <w:rFonts w:hint="default" w:ascii="Times New Roman" w:hAnsi="Times New Roman" w:eastAsia="仿宋" w:cs="Times New Roman"/>
          <w:bCs/>
          <w:color w:val="000000"/>
          <w:sz w:val="28"/>
          <w:szCs w:val="28"/>
        </w:rPr>
      </w:pPr>
      <w:bookmarkStart w:id="78" w:name="_Toc12782"/>
      <w:bookmarkStart w:id="79" w:name="_Toc18760767"/>
      <w:bookmarkStart w:id="80" w:name="_Toc13883"/>
      <w:bookmarkStart w:id="81" w:name="_Toc15443"/>
      <w:r>
        <w:rPr>
          <w:rFonts w:hint="default" w:ascii="Times New Roman" w:hAnsi="Times New Roman" w:eastAsia="仿宋" w:cs="Times New Roman"/>
          <w:bCs/>
          <w:color w:val="000000"/>
          <w:sz w:val="28"/>
          <w:szCs w:val="28"/>
        </w:rPr>
        <w:t>项目专项债券拟发行20年期债券，年利率3.8%。专项债券资金在建设期中按需投入（见资金使用计划表），在建设期中只付息（建设期利息已计入项目总投资）不还本。运营期中间只付息（用营业收入进行付息），不还本，期末到期还本。所有借款都在计算期最后一年还，每半年度付息一次，期满一次偿还本金和最后一笔利息。债券存续期内累计需支付利息18240.00万元，其中：专项债券建设期利息计1406.00万元入总投资，专项债券在运营期间产生的利息费用计16834.00万元。</w:t>
      </w:r>
    </w:p>
    <w:p w14:paraId="57B52543">
      <w:pPr>
        <w:spacing w:beforeLines="50" w:afterLines="50" w:line="360" w:lineRule="auto"/>
        <w:ind w:firstLine="643" w:firstLineChars="200"/>
        <w:outlineLvl w:val="9"/>
        <w:rPr>
          <w:rFonts w:hint="default" w:ascii="Times New Roman" w:hAnsi="Times New Roman" w:eastAsia="仿宋" w:cs="Times New Roman"/>
          <w:b/>
          <w:bCs/>
          <w:sz w:val="32"/>
          <w:szCs w:val="32"/>
          <w:lang w:val="en-US" w:eastAsia="zh-CN"/>
        </w:rPr>
      </w:pPr>
      <w:r>
        <w:rPr>
          <w:rFonts w:hint="default" w:ascii="Times New Roman" w:hAnsi="Times New Roman" w:eastAsia="仿宋" w:cs="Times New Roman"/>
          <w:b/>
          <w:bCs/>
          <w:sz w:val="32"/>
          <w:szCs w:val="32"/>
          <w:lang w:val="en-US" w:eastAsia="zh-CN"/>
        </w:rPr>
        <w:t>2.项目资金平衡情况</w:t>
      </w:r>
      <w:bookmarkEnd w:id="78"/>
      <w:bookmarkEnd w:id="79"/>
      <w:bookmarkEnd w:id="80"/>
      <w:bookmarkEnd w:id="81"/>
    </w:p>
    <w:p w14:paraId="54C120BE">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26" w:charSpace="0"/>
        </w:sectPr>
      </w:pPr>
      <w:r>
        <w:rPr>
          <w:rFonts w:hint="default" w:ascii="Times New Roman" w:hAnsi="Times New Roman" w:eastAsia="仿宋" w:cs="Times New Roman"/>
          <w:kern w:val="2"/>
          <w:sz w:val="28"/>
          <w:szCs w:val="28"/>
          <w:lang w:val="en-US"/>
        </w:rPr>
        <w:t>若项目在满足上述资金筹集计划、项目实施计划、资金使用计划及预期收益的假设前提下，政府专项债到期日累计资金结余13837.18万元，项目在预测期内可实现息前净现金流54671.18万元，政府专项债券到期本息合计42240.00万元，本项目息前净现金流/政府专项债本息的收益覆盖倍数为1.29倍。期间不存在资金缺口</w:t>
      </w:r>
      <w:r>
        <w:rPr>
          <w:rFonts w:hint="default" w:ascii="Times New Roman" w:hAnsi="Times New Roman" w:eastAsia="仿宋" w:cs="Times New Roman"/>
          <w:sz w:val="28"/>
          <w:szCs w:val="28"/>
          <w:lang w:val="en-US" w:eastAsia="zh-CN"/>
        </w:rPr>
        <w:t>。</w:t>
      </w:r>
    </w:p>
    <w:p w14:paraId="4A053D18">
      <w:pPr>
        <w:pStyle w:val="2"/>
        <w:keepNext w:val="0"/>
        <w:keepLines w:val="0"/>
        <w:pageBreakBefore w:val="0"/>
        <w:widowControl/>
        <w:kinsoku/>
        <w:wordWrap/>
        <w:overflowPunct/>
        <w:topLinePunct w:val="0"/>
        <w:autoSpaceDE/>
        <w:autoSpaceDN/>
        <w:bidi w:val="0"/>
        <w:spacing w:line="0" w:lineRule="atLeast"/>
        <w:jc w:val="center"/>
        <w:outlineLvl w:val="9"/>
        <w:rPr>
          <w:rFonts w:hint="default" w:ascii="Times New Roman" w:hAnsi="Times New Roman" w:eastAsia="仿宋" w:cs="Times New Roman"/>
          <w:b/>
          <w:bCs/>
          <w:color w:val="auto"/>
          <w:sz w:val="28"/>
          <w:szCs w:val="28"/>
          <w:lang w:val="en-US" w:eastAsia="zh-CN"/>
        </w:rPr>
      </w:pPr>
      <w:r>
        <w:rPr>
          <w:rFonts w:hint="default" w:ascii="Times New Roman" w:hAnsi="Times New Roman" w:eastAsia="仿宋" w:cs="Times New Roman"/>
          <w:b/>
          <w:bCs/>
          <w:color w:val="auto"/>
          <w:sz w:val="28"/>
          <w:szCs w:val="28"/>
          <w:lang w:val="en-US" w:eastAsia="zh-CN"/>
        </w:rPr>
        <w:t>资金平衡测算表</w:t>
      </w:r>
    </w:p>
    <w:p w14:paraId="5896FB43">
      <w:pPr>
        <w:pStyle w:val="3"/>
        <w:jc w:val="right"/>
        <w:rPr>
          <w:rFonts w:hint="default" w:ascii="Times New Roman" w:hAnsi="Times New Roman" w:eastAsia="仿宋" w:cs="Times New Roman"/>
          <w:b/>
          <w:bCs/>
          <w:caps w:val="0"/>
          <w:color w:val="auto"/>
          <w:kern w:val="0"/>
          <w:sz w:val="28"/>
          <w:szCs w:val="28"/>
          <w:lang w:val="en-US" w:eastAsia="zh-CN" w:bidi="ar-SA"/>
        </w:rPr>
      </w:pPr>
      <w:r>
        <w:rPr>
          <w:rFonts w:hint="default" w:ascii="Times New Roman" w:hAnsi="Times New Roman" w:eastAsia="仿宋" w:cs="Times New Roman"/>
          <w:b/>
          <w:bCs/>
          <w:caps w:val="0"/>
          <w:color w:val="auto"/>
          <w:kern w:val="0"/>
          <w:sz w:val="28"/>
          <w:szCs w:val="28"/>
          <w:lang w:val="en-US" w:eastAsia="zh-CN" w:bidi="ar-SA"/>
        </w:rPr>
        <w:t>单位：万元</w:t>
      </w:r>
    </w:p>
    <w:tbl>
      <w:tblPr>
        <w:tblStyle w:val="12"/>
        <w:tblW w:w="5000" w:type="pct"/>
        <w:tblInd w:w="-147" w:type="dxa"/>
        <w:tblLayout w:type="autofit"/>
        <w:tblCellMar>
          <w:top w:w="0" w:type="dxa"/>
          <w:left w:w="108" w:type="dxa"/>
          <w:bottom w:w="0" w:type="dxa"/>
          <w:right w:w="108" w:type="dxa"/>
        </w:tblCellMar>
      </w:tblPr>
      <w:tblGrid>
        <w:gridCol w:w="684"/>
        <w:gridCol w:w="2620"/>
        <w:gridCol w:w="1193"/>
        <w:gridCol w:w="1080"/>
        <w:gridCol w:w="1193"/>
        <w:gridCol w:w="1196"/>
        <w:gridCol w:w="865"/>
        <w:gridCol w:w="968"/>
        <w:gridCol w:w="968"/>
        <w:gridCol w:w="968"/>
        <w:gridCol w:w="968"/>
        <w:gridCol w:w="968"/>
        <w:gridCol w:w="968"/>
        <w:gridCol w:w="975"/>
      </w:tblGrid>
      <w:tr w14:paraId="64647CEB">
        <w:tblPrEx>
          <w:tblCellMar>
            <w:top w:w="0" w:type="dxa"/>
            <w:left w:w="108" w:type="dxa"/>
            <w:bottom w:w="0" w:type="dxa"/>
            <w:right w:w="108" w:type="dxa"/>
          </w:tblCellMar>
        </w:tblPrEx>
        <w:trPr>
          <w:trHeight w:val="270" w:hRule="atLeast"/>
          <w:tblHeader/>
        </w:trPr>
        <w:tc>
          <w:tcPr>
            <w:tcW w:w="219" w:type="pct"/>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353BF19A">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序号</w:t>
            </w:r>
          </w:p>
        </w:tc>
        <w:tc>
          <w:tcPr>
            <w:tcW w:w="839"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1C8F776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项目</w:t>
            </w:r>
          </w:p>
        </w:tc>
        <w:tc>
          <w:tcPr>
            <w:tcW w:w="382"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357AD5B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合计</w:t>
            </w:r>
          </w:p>
        </w:tc>
        <w:tc>
          <w:tcPr>
            <w:tcW w:w="1110" w:type="pct"/>
            <w:gridSpan w:val="3"/>
            <w:tcBorders>
              <w:top w:val="single" w:color="auto" w:sz="4" w:space="0"/>
              <w:left w:val="single" w:color="000000" w:sz="4" w:space="0"/>
              <w:bottom w:val="single" w:color="000000" w:sz="4" w:space="0"/>
              <w:right w:val="single" w:color="000000" w:sz="4" w:space="0"/>
            </w:tcBorders>
            <w:shd w:val="clear" w:color="auto" w:fill="auto"/>
            <w:vAlign w:val="center"/>
          </w:tcPr>
          <w:p w14:paraId="72663F8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建设期</w:t>
            </w:r>
          </w:p>
        </w:tc>
        <w:tc>
          <w:tcPr>
            <w:tcW w:w="2450" w:type="pct"/>
            <w:gridSpan w:val="8"/>
            <w:tcBorders>
              <w:top w:val="single" w:color="auto" w:sz="4" w:space="0"/>
              <w:left w:val="single" w:color="000000" w:sz="4" w:space="0"/>
              <w:bottom w:val="single" w:color="000000" w:sz="4" w:space="0"/>
              <w:right w:val="single" w:color="auto" w:sz="4" w:space="0"/>
            </w:tcBorders>
            <w:shd w:val="clear" w:color="auto" w:fill="auto"/>
            <w:vAlign w:val="center"/>
          </w:tcPr>
          <w:p w14:paraId="5FE99B2C">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运营期</w:t>
            </w:r>
          </w:p>
        </w:tc>
      </w:tr>
      <w:tr w14:paraId="474580ED">
        <w:tblPrEx>
          <w:tblCellMar>
            <w:top w:w="0" w:type="dxa"/>
            <w:left w:w="108" w:type="dxa"/>
            <w:bottom w:w="0" w:type="dxa"/>
            <w:right w:w="108" w:type="dxa"/>
          </w:tblCellMar>
        </w:tblPrEx>
        <w:trPr>
          <w:trHeight w:val="440" w:hRule="atLeast"/>
          <w:tblHeader/>
        </w:trPr>
        <w:tc>
          <w:tcPr>
            <w:tcW w:w="219" w:type="pct"/>
            <w:vMerge w:val="continue"/>
            <w:tcBorders>
              <w:top w:val="single" w:color="000000" w:sz="4" w:space="0"/>
              <w:left w:val="single" w:color="auto" w:sz="4" w:space="0"/>
              <w:bottom w:val="single" w:color="auto" w:sz="4" w:space="0"/>
              <w:right w:val="single" w:color="000000" w:sz="4" w:space="0"/>
            </w:tcBorders>
            <w:shd w:val="clear" w:color="auto" w:fill="auto"/>
            <w:vAlign w:val="center"/>
          </w:tcPr>
          <w:p w14:paraId="4249B7CD">
            <w:pPr>
              <w:widowControl/>
              <w:spacing w:line="0" w:lineRule="atLeast"/>
              <w:jc w:val="center"/>
              <w:rPr>
                <w:rFonts w:ascii="Times New Roman" w:hAnsi="Times New Roman" w:eastAsia="仿宋" w:cs="Times New Roman"/>
                <w:b/>
                <w:bCs/>
                <w:color w:val="000000"/>
                <w:sz w:val="20"/>
                <w:szCs w:val="20"/>
              </w:rPr>
            </w:pPr>
          </w:p>
        </w:tc>
        <w:tc>
          <w:tcPr>
            <w:tcW w:w="839"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2940C64D">
            <w:pPr>
              <w:widowControl/>
              <w:spacing w:line="0" w:lineRule="atLeast"/>
              <w:jc w:val="center"/>
              <w:rPr>
                <w:rFonts w:ascii="Times New Roman" w:hAnsi="Times New Roman" w:eastAsia="仿宋" w:cs="Times New Roman"/>
                <w:b/>
                <w:bCs/>
                <w:color w:val="000000"/>
                <w:sz w:val="20"/>
                <w:szCs w:val="20"/>
              </w:rPr>
            </w:pPr>
          </w:p>
        </w:tc>
        <w:tc>
          <w:tcPr>
            <w:tcW w:w="382"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14:paraId="38896EE2">
            <w:pPr>
              <w:widowControl/>
              <w:spacing w:line="0" w:lineRule="atLeast"/>
              <w:jc w:val="center"/>
              <w:rPr>
                <w:rFonts w:ascii="Times New Roman" w:hAnsi="Times New Roman" w:eastAsia="仿宋" w:cs="Times New Roman"/>
                <w:b/>
                <w:bCs/>
                <w:color w:val="000000"/>
                <w:sz w:val="20"/>
                <w:szCs w:val="20"/>
              </w:rPr>
            </w:pPr>
          </w:p>
        </w:tc>
        <w:tc>
          <w:tcPr>
            <w:tcW w:w="346" w:type="pct"/>
            <w:tcBorders>
              <w:top w:val="single" w:color="000000" w:sz="4" w:space="0"/>
              <w:left w:val="single" w:color="000000" w:sz="4" w:space="0"/>
              <w:bottom w:val="single" w:color="auto" w:sz="4" w:space="0"/>
              <w:right w:val="single" w:color="000000" w:sz="4" w:space="0"/>
            </w:tcBorders>
            <w:shd w:val="clear" w:color="auto" w:fill="auto"/>
            <w:vAlign w:val="center"/>
          </w:tcPr>
          <w:p w14:paraId="1CFDF8CF">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2022年</w:t>
            </w:r>
            <w:r>
              <w:rPr>
                <w:rFonts w:ascii="Times New Roman" w:hAnsi="Times New Roman" w:eastAsia="仿宋" w:cs="Times New Roman"/>
                <w:b/>
                <w:bCs/>
                <w:color w:val="000000"/>
                <w:kern w:val="0"/>
                <w:sz w:val="20"/>
                <w:szCs w:val="20"/>
                <w:lang w:bidi="ar"/>
              </w:rPr>
              <w:br w:type="textWrapping"/>
            </w:r>
            <w:r>
              <w:rPr>
                <w:rFonts w:ascii="Times New Roman" w:hAnsi="Times New Roman" w:eastAsia="仿宋" w:cs="Times New Roman"/>
                <w:b/>
                <w:bCs/>
                <w:color w:val="000000"/>
                <w:kern w:val="0"/>
                <w:sz w:val="20"/>
                <w:szCs w:val="20"/>
                <w:lang w:bidi="ar"/>
              </w:rPr>
              <w:t>10-12月</w:t>
            </w:r>
          </w:p>
        </w:tc>
        <w:tc>
          <w:tcPr>
            <w:tcW w:w="382" w:type="pct"/>
            <w:tcBorders>
              <w:top w:val="single" w:color="000000" w:sz="4" w:space="0"/>
              <w:left w:val="single" w:color="000000" w:sz="4" w:space="0"/>
              <w:bottom w:val="single" w:color="auto" w:sz="4" w:space="0"/>
              <w:right w:val="single" w:color="000000" w:sz="4" w:space="0"/>
            </w:tcBorders>
            <w:shd w:val="clear" w:color="auto" w:fill="auto"/>
            <w:vAlign w:val="center"/>
          </w:tcPr>
          <w:p w14:paraId="2A227D26">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2023年</w:t>
            </w:r>
          </w:p>
        </w:tc>
        <w:tc>
          <w:tcPr>
            <w:tcW w:w="383" w:type="pct"/>
            <w:tcBorders>
              <w:top w:val="single" w:color="000000" w:sz="4" w:space="0"/>
              <w:left w:val="single" w:color="000000" w:sz="4" w:space="0"/>
              <w:bottom w:val="single" w:color="auto" w:sz="4" w:space="0"/>
              <w:right w:val="single" w:color="000000" w:sz="4" w:space="0"/>
            </w:tcBorders>
            <w:shd w:val="clear" w:color="auto" w:fill="auto"/>
            <w:vAlign w:val="center"/>
          </w:tcPr>
          <w:p w14:paraId="23146C2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2024年</w:t>
            </w:r>
            <w:r>
              <w:rPr>
                <w:rFonts w:ascii="Times New Roman" w:hAnsi="Times New Roman" w:eastAsia="仿宋" w:cs="Times New Roman"/>
                <w:b/>
                <w:bCs/>
                <w:color w:val="000000"/>
                <w:kern w:val="0"/>
                <w:sz w:val="20"/>
                <w:szCs w:val="20"/>
                <w:lang w:bidi="ar"/>
              </w:rPr>
              <w:br w:type="textWrapping"/>
            </w:r>
            <w:r>
              <w:rPr>
                <w:rFonts w:ascii="Times New Roman" w:hAnsi="Times New Roman" w:eastAsia="仿宋" w:cs="Times New Roman"/>
                <w:b/>
                <w:bCs/>
                <w:color w:val="000000"/>
                <w:kern w:val="0"/>
                <w:sz w:val="20"/>
                <w:szCs w:val="20"/>
                <w:lang w:bidi="ar"/>
              </w:rPr>
              <w:t>1-11月</w:t>
            </w:r>
          </w:p>
        </w:tc>
        <w:tc>
          <w:tcPr>
            <w:tcW w:w="277" w:type="pct"/>
            <w:tcBorders>
              <w:top w:val="single" w:color="000000" w:sz="4" w:space="0"/>
              <w:left w:val="single" w:color="000000" w:sz="4" w:space="0"/>
              <w:bottom w:val="single" w:color="auto" w:sz="4" w:space="0"/>
              <w:right w:val="single" w:color="000000" w:sz="4" w:space="0"/>
            </w:tcBorders>
            <w:shd w:val="clear" w:color="auto" w:fill="auto"/>
            <w:vAlign w:val="center"/>
          </w:tcPr>
          <w:p w14:paraId="3B55A11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2024年</w:t>
            </w:r>
            <w:r>
              <w:rPr>
                <w:rFonts w:ascii="Times New Roman" w:hAnsi="Times New Roman" w:eastAsia="仿宋" w:cs="Times New Roman"/>
                <w:b/>
                <w:bCs/>
                <w:color w:val="000000"/>
                <w:kern w:val="0"/>
                <w:sz w:val="20"/>
                <w:szCs w:val="20"/>
                <w:lang w:bidi="ar"/>
              </w:rPr>
              <w:br w:type="textWrapping"/>
            </w:r>
            <w:r>
              <w:rPr>
                <w:rFonts w:ascii="Times New Roman" w:hAnsi="Times New Roman" w:eastAsia="仿宋" w:cs="Times New Roman"/>
                <w:b/>
                <w:bCs/>
                <w:color w:val="000000"/>
                <w:kern w:val="0"/>
                <w:sz w:val="20"/>
                <w:szCs w:val="20"/>
                <w:lang w:bidi="ar"/>
              </w:rPr>
              <w:t>12月</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0AA6DE9C">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2025年</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6D26F13D">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2026年</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5826AC32">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2027年</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0AD705B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2028年</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63914FDC">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2029年</w:t>
            </w:r>
          </w:p>
        </w:tc>
        <w:tc>
          <w:tcPr>
            <w:tcW w:w="310" w:type="pct"/>
            <w:tcBorders>
              <w:top w:val="single" w:color="000000" w:sz="4" w:space="0"/>
              <w:left w:val="single" w:color="000000" w:sz="4" w:space="0"/>
              <w:bottom w:val="single" w:color="auto" w:sz="4" w:space="0"/>
              <w:right w:val="single" w:color="000000" w:sz="4" w:space="0"/>
            </w:tcBorders>
            <w:shd w:val="clear" w:color="auto" w:fill="auto"/>
            <w:vAlign w:val="center"/>
          </w:tcPr>
          <w:p w14:paraId="6454BC8B">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2030年</w:t>
            </w:r>
          </w:p>
        </w:tc>
        <w:tc>
          <w:tcPr>
            <w:tcW w:w="313" w:type="pct"/>
            <w:tcBorders>
              <w:top w:val="single" w:color="000000" w:sz="4" w:space="0"/>
              <w:left w:val="single" w:color="000000" w:sz="4" w:space="0"/>
              <w:bottom w:val="single" w:color="auto" w:sz="4" w:space="0"/>
              <w:right w:val="single" w:color="auto" w:sz="4" w:space="0"/>
            </w:tcBorders>
            <w:shd w:val="clear" w:color="auto" w:fill="auto"/>
            <w:vAlign w:val="center"/>
          </w:tcPr>
          <w:p w14:paraId="2E18CE72">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2031年</w:t>
            </w:r>
          </w:p>
        </w:tc>
      </w:tr>
      <w:tr w14:paraId="7C33C34E">
        <w:tblPrEx>
          <w:tblCellMar>
            <w:top w:w="0" w:type="dxa"/>
            <w:left w:w="108" w:type="dxa"/>
            <w:bottom w:w="0" w:type="dxa"/>
            <w:right w:w="108" w:type="dxa"/>
          </w:tblCellMar>
        </w:tblPrEx>
        <w:trPr>
          <w:trHeight w:val="270" w:hRule="atLeast"/>
        </w:trPr>
        <w:tc>
          <w:tcPr>
            <w:tcW w:w="219" w:type="pct"/>
            <w:tcBorders>
              <w:top w:val="single" w:color="auto" w:sz="4" w:space="0"/>
              <w:left w:val="single" w:color="000000" w:sz="4" w:space="0"/>
              <w:bottom w:val="single" w:color="000000" w:sz="4" w:space="0"/>
              <w:right w:val="single" w:color="000000" w:sz="4" w:space="0"/>
            </w:tcBorders>
            <w:shd w:val="clear" w:color="auto" w:fill="auto"/>
            <w:vAlign w:val="center"/>
          </w:tcPr>
          <w:p w14:paraId="78D6AD8D">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一</w:t>
            </w:r>
          </w:p>
        </w:tc>
        <w:tc>
          <w:tcPr>
            <w:tcW w:w="839" w:type="pct"/>
            <w:tcBorders>
              <w:top w:val="single" w:color="auto" w:sz="4" w:space="0"/>
              <w:left w:val="single" w:color="000000" w:sz="4" w:space="0"/>
              <w:bottom w:val="single" w:color="000000" w:sz="4" w:space="0"/>
              <w:right w:val="single" w:color="000000" w:sz="4" w:space="0"/>
            </w:tcBorders>
            <w:shd w:val="clear" w:color="auto" w:fill="auto"/>
            <w:vAlign w:val="center"/>
          </w:tcPr>
          <w:p w14:paraId="47B2D0BE">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经营活动产生的净现金流量</w:t>
            </w: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14:paraId="4912436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54671.18 </w:t>
            </w:r>
          </w:p>
        </w:tc>
        <w:tc>
          <w:tcPr>
            <w:tcW w:w="346" w:type="pct"/>
            <w:tcBorders>
              <w:top w:val="single" w:color="auto" w:sz="4" w:space="0"/>
              <w:left w:val="single" w:color="000000" w:sz="4" w:space="0"/>
              <w:bottom w:val="single" w:color="000000" w:sz="4" w:space="0"/>
              <w:right w:val="single" w:color="000000" w:sz="4" w:space="0"/>
            </w:tcBorders>
            <w:shd w:val="clear" w:color="auto" w:fill="auto"/>
            <w:vAlign w:val="center"/>
          </w:tcPr>
          <w:p w14:paraId="549C2329">
            <w:pPr>
              <w:widowControl/>
              <w:spacing w:line="0" w:lineRule="atLeast"/>
              <w:jc w:val="right"/>
              <w:rPr>
                <w:rFonts w:ascii="Times New Roman" w:hAnsi="Times New Roman" w:eastAsia="仿宋" w:cs="Times New Roman"/>
                <w:b/>
                <w:bCs/>
                <w:color w:val="000000"/>
                <w:sz w:val="20"/>
                <w:szCs w:val="20"/>
              </w:rPr>
            </w:pPr>
          </w:p>
        </w:tc>
        <w:tc>
          <w:tcPr>
            <w:tcW w:w="382" w:type="pct"/>
            <w:tcBorders>
              <w:top w:val="single" w:color="auto" w:sz="4" w:space="0"/>
              <w:left w:val="single" w:color="000000" w:sz="4" w:space="0"/>
              <w:bottom w:val="single" w:color="000000" w:sz="4" w:space="0"/>
              <w:right w:val="single" w:color="000000" w:sz="4" w:space="0"/>
            </w:tcBorders>
            <w:shd w:val="clear" w:color="auto" w:fill="auto"/>
            <w:vAlign w:val="center"/>
          </w:tcPr>
          <w:p w14:paraId="0E09FF45">
            <w:pPr>
              <w:widowControl/>
              <w:spacing w:line="0" w:lineRule="atLeast"/>
              <w:jc w:val="right"/>
              <w:rPr>
                <w:rFonts w:ascii="Times New Roman" w:hAnsi="Times New Roman" w:eastAsia="仿宋" w:cs="Times New Roman"/>
                <w:b/>
                <w:bCs/>
                <w:color w:val="000000"/>
                <w:sz w:val="20"/>
                <w:szCs w:val="20"/>
              </w:rPr>
            </w:pPr>
          </w:p>
        </w:tc>
        <w:tc>
          <w:tcPr>
            <w:tcW w:w="383" w:type="pct"/>
            <w:tcBorders>
              <w:top w:val="single" w:color="auto" w:sz="4" w:space="0"/>
              <w:left w:val="single" w:color="000000" w:sz="4" w:space="0"/>
              <w:bottom w:val="single" w:color="000000" w:sz="4" w:space="0"/>
              <w:right w:val="single" w:color="000000" w:sz="4" w:space="0"/>
            </w:tcBorders>
            <w:shd w:val="clear" w:color="auto" w:fill="auto"/>
            <w:vAlign w:val="center"/>
          </w:tcPr>
          <w:p w14:paraId="0EBBF31B">
            <w:pPr>
              <w:widowControl/>
              <w:spacing w:line="0" w:lineRule="atLeast"/>
              <w:jc w:val="right"/>
              <w:rPr>
                <w:rFonts w:ascii="Times New Roman" w:hAnsi="Times New Roman" w:eastAsia="仿宋" w:cs="Times New Roman"/>
                <w:b/>
                <w:bCs/>
                <w:color w:val="000000"/>
                <w:sz w:val="20"/>
                <w:szCs w:val="20"/>
              </w:rPr>
            </w:pPr>
          </w:p>
        </w:tc>
        <w:tc>
          <w:tcPr>
            <w:tcW w:w="277" w:type="pct"/>
            <w:tcBorders>
              <w:top w:val="single" w:color="auto" w:sz="4" w:space="0"/>
              <w:left w:val="single" w:color="000000" w:sz="4" w:space="0"/>
              <w:bottom w:val="single" w:color="000000" w:sz="4" w:space="0"/>
              <w:right w:val="single" w:color="000000" w:sz="4" w:space="0"/>
            </w:tcBorders>
            <w:shd w:val="clear" w:color="auto" w:fill="auto"/>
            <w:vAlign w:val="center"/>
          </w:tcPr>
          <w:p w14:paraId="0F7345B9">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84.55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0B9B697F">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1382.13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6D5CB8B9">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1800.31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19AEADE2">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2400.20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0A3E8D02">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2659.39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716CB4A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2773.17 </w:t>
            </w:r>
          </w:p>
        </w:tc>
        <w:tc>
          <w:tcPr>
            <w:tcW w:w="310" w:type="pct"/>
            <w:tcBorders>
              <w:top w:val="single" w:color="auto" w:sz="4" w:space="0"/>
              <w:left w:val="single" w:color="000000" w:sz="4" w:space="0"/>
              <w:bottom w:val="single" w:color="000000" w:sz="4" w:space="0"/>
              <w:right w:val="single" w:color="000000" w:sz="4" w:space="0"/>
            </w:tcBorders>
            <w:shd w:val="clear" w:color="auto" w:fill="auto"/>
            <w:vAlign w:val="center"/>
          </w:tcPr>
          <w:p w14:paraId="5FD62980">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2888.28 </w:t>
            </w:r>
          </w:p>
        </w:tc>
        <w:tc>
          <w:tcPr>
            <w:tcW w:w="313" w:type="pct"/>
            <w:tcBorders>
              <w:top w:val="single" w:color="auto" w:sz="4" w:space="0"/>
              <w:left w:val="single" w:color="000000" w:sz="4" w:space="0"/>
              <w:bottom w:val="single" w:color="000000" w:sz="4" w:space="0"/>
              <w:right w:val="single" w:color="000000" w:sz="4" w:space="0"/>
            </w:tcBorders>
            <w:shd w:val="clear" w:color="auto" w:fill="auto"/>
            <w:vAlign w:val="center"/>
          </w:tcPr>
          <w:p w14:paraId="5B168A4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2888.28 </w:t>
            </w:r>
          </w:p>
        </w:tc>
      </w:tr>
      <w:tr w14:paraId="469BEBE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F06C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95240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BBC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94320.32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DB9B9">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6FD37">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46474">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3FE4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179.03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BE00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2638.35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0379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3195.92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24C7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4023.45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31DF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4457.44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614A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4659.73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33BE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D8DCE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r>
      <w:tr w14:paraId="1201B493">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A24F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E633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经营收入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B658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94320.32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AF7C2">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D3103">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83B23">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F4B0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179.03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796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2638.35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4336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3195.92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90AD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4023.45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03C53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4457.44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AACF5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4659.73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F238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0EBF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r>
      <w:tr w14:paraId="23128B0F">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6193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9FA586">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补贴收入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3867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03169">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8D587">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7C48C">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D37C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F25F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A608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0A44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8A8B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122C5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64BD3">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FA9AE">
            <w:pPr>
              <w:widowControl/>
              <w:spacing w:line="0" w:lineRule="atLeast"/>
              <w:jc w:val="right"/>
              <w:rPr>
                <w:rFonts w:ascii="Times New Roman" w:hAnsi="Times New Roman" w:eastAsia="仿宋" w:cs="Times New Roman"/>
                <w:color w:val="000000"/>
                <w:sz w:val="20"/>
                <w:szCs w:val="20"/>
              </w:rPr>
            </w:pPr>
          </w:p>
        </w:tc>
      </w:tr>
      <w:tr w14:paraId="09731519">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3042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FDB0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F83C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39649.14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F878F">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0BEEB">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072EAD">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E4558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94.48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CFF6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1256.22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A29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1395.61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777F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1623.25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641C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1798.05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4A90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1886.56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F274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2005.13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580C4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2005.13 </w:t>
            </w:r>
          </w:p>
        </w:tc>
      </w:tr>
      <w:tr w14:paraId="46273260">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20DE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F523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经营成本</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AB5A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36247.15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E3A3A">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D8F9FB">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3B74A">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4ABC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94.48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8478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1256.22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05ED8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1395.61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FDDA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1623.25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3DA3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1731.75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AE95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1782.33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1257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1862.54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7FC0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1862.54 </w:t>
            </w:r>
          </w:p>
        </w:tc>
      </w:tr>
      <w:tr w14:paraId="27C0A628">
        <w:tblPrEx>
          <w:tblCellMar>
            <w:top w:w="0" w:type="dxa"/>
            <w:left w:w="108" w:type="dxa"/>
            <w:bottom w:w="0" w:type="dxa"/>
            <w:right w:w="108" w:type="dxa"/>
          </w:tblCellMar>
        </w:tblPrEx>
        <w:trPr>
          <w:trHeight w:val="44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1264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D45C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相关税费</w:t>
            </w:r>
            <w:r>
              <w:rPr>
                <w:rFonts w:ascii="Times New Roman" w:hAnsi="Times New Roman" w:eastAsia="仿宋" w:cs="Times New Roman"/>
                <w:color w:val="000000"/>
                <w:kern w:val="0"/>
                <w:sz w:val="20"/>
                <w:szCs w:val="20"/>
                <w:lang w:bidi="ar"/>
              </w:rPr>
              <w:br w:type="textWrapping"/>
            </w:r>
            <w:r>
              <w:rPr>
                <w:rFonts w:ascii="Times New Roman" w:hAnsi="Times New Roman" w:eastAsia="仿宋" w:cs="Times New Roman"/>
                <w:color w:val="000000"/>
                <w:kern w:val="0"/>
                <w:sz w:val="20"/>
                <w:szCs w:val="20"/>
                <w:lang w:bidi="ar"/>
              </w:rPr>
              <w:t>（税金及附加+企业所得税）</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965B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3401.99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706F5">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C86D5">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F9926">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81A40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B7C2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58EA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6E3C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B3A7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66.30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4BEA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104.23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ADD8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142.59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3EFB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142.59 </w:t>
            </w:r>
          </w:p>
        </w:tc>
      </w:tr>
      <w:tr w14:paraId="2B70051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7B7D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二</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1A1BF">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投资活动净现金流量</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34A4B">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-31170.00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B7EE9">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-4958.00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0434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-14058.00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F704B">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-12154.00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73FC3">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8AC21">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1EBE94">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716C3">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07371">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29FB0">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86EB0">
            <w:pPr>
              <w:widowControl/>
              <w:spacing w:line="0" w:lineRule="atLeast"/>
              <w:jc w:val="right"/>
              <w:rPr>
                <w:rFonts w:ascii="Times New Roman" w:hAnsi="Times New Roman" w:eastAsia="仿宋" w:cs="Times New Roman"/>
                <w:b/>
                <w:bCs/>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82DD9">
            <w:pPr>
              <w:widowControl/>
              <w:spacing w:line="0" w:lineRule="atLeast"/>
              <w:jc w:val="right"/>
              <w:rPr>
                <w:rFonts w:ascii="Times New Roman" w:hAnsi="Times New Roman" w:eastAsia="仿宋" w:cs="Times New Roman"/>
                <w:b/>
                <w:bCs/>
                <w:color w:val="000000"/>
                <w:sz w:val="20"/>
                <w:szCs w:val="20"/>
              </w:rPr>
            </w:pPr>
          </w:p>
        </w:tc>
      </w:tr>
      <w:tr w14:paraId="54B054BC">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4E60E">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2FD4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5990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59D5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5118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87B7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17FCF">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3D6F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7C909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9700E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305AE">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A3C07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E4780">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C3AA8">
            <w:pPr>
              <w:widowControl/>
              <w:spacing w:line="0" w:lineRule="atLeast"/>
              <w:jc w:val="right"/>
              <w:rPr>
                <w:rFonts w:ascii="Times New Roman" w:hAnsi="Times New Roman" w:eastAsia="仿宋" w:cs="Times New Roman"/>
                <w:color w:val="000000"/>
                <w:sz w:val="20"/>
                <w:szCs w:val="20"/>
              </w:rPr>
            </w:pPr>
          </w:p>
        </w:tc>
      </w:tr>
      <w:tr w14:paraId="14AAF80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A680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1012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处置投资物</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E868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E5D9B">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384F4">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7776E">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8E46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1468E">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C961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88D5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FC6F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939AC">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BD5F7D">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FF5305">
            <w:pPr>
              <w:widowControl/>
              <w:spacing w:line="0" w:lineRule="atLeast"/>
              <w:jc w:val="right"/>
              <w:rPr>
                <w:rFonts w:ascii="Times New Roman" w:hAnsi="Times New Roman" w:eastAsia="仿宋" w:cs="Times New Roman"/>
                <w:color w:val="000000"/>
                <w:sz w:val="20"/>
                <w:szCs w:val="20"/>
              </w:rPr>
            </w:pPr>
          </w:p>
        </w:tc>
      </w:tr>
      <w:tr w14:paraId="47DC6D07">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5AD3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2A700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收到其他投资</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C1D64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2E67E7">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998B2E">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CFAF7">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F71CC">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02E3F">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0832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2197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1AF5B">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CA3D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ECB64">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28D0D">
            <w:pPr>
              <w:widowControl/>
              <w:spacing w:line="0" w:lineRule="atLeast"/>
              <w:jc w:val="right"/>
              <w:rPr>
                <w:rFonts w:ascii="Times New Roman" w:hAnsi="Times New Roman" w:eastAsia="仿宋" w:cs="Times New Roman"/>
                <w:color w:val="000000"/>
                <w:sz w:val="20"/>
                <w:szCs w:val="20"/>
              </w:rPr>
            </w:pPr>
          </w:p>
        </w:tc>
      </w:tr>
      <w:tr w14:paraId="7CAEBCC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6014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5A3A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C5E6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31170.00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AED2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4958.00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7284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14058.00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457E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12154.00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EEACB">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3D8C5">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90C5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3FA1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9193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5ACD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2B5A3">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0AD25">
            <w:pPr>
              <w:widowControl/>
              <w:spacing w:line="0" w:lineRule="atLeast"/>
              <w:jc w:val="right"/>
              <w:rPr>
                <w:rFonts w:ascii="Times New Roman" w:hAnsi="Times New Roman" w:eastAsia="仿宋" w:cs="Times New Roman"/>
                <w:color w:val="000000"/>
                <w:sz w:val="20"/>
                <w:szCs w:val="20"/>
              </w:rPr>
            </w:pPr>
          </w:p>
        </w:tc>
      </w:tr>
      <w:tr w14:paraId="0AFAA29B">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C614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41DD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建设投资</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4D4D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31170.00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80B17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4958.00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F00D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14058.00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305A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12154.00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41F87">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ACDB6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3E04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6E06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1359B">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6666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872CDE">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F9BA2">
            <w:pPr>
              <w:widowControl/>
              <w:spacing w:line="0" w:lineRule="atLeast"/>
              <w:jc w:val="right"/>
              <w:rPr>
                <w:rFonts w:ascii="Times New Roman" w:hAnsi="Times New Roman" w:eastAsia="仿宋" w:cs="Times New Roman"/>
                <w:color w:val="000000"/>
                <w:sz w:val="20"/>
                <w:szCs w:val="20"/>
              </w:rPr>
            </w:pPr>
          </w:p>
        </w:tc>
      </w:tr>
      <w:tr w14:paraId="0B20F025">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0CDEE">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D96E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维持运营投资</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60D5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1A72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0B8B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67F6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7024C">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A583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9BD62">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9221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63B6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DDF62">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FBD45">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1459E">
            <w:pPr>
              <w:widowControl/>
              <w:spacing w:line="0" w:lineRule="atLeast"/>
              <w:jc w:val="right"/>
              <w:rPr>
                <w:rFonts w:ascii="Times New Roman" w:hAnsi="Times New Roman" w:eastAsia="仿宋" w:cs="Times New Roman"/>
                <w:color w:val="000000"/>
                <w:sz w:val="20"/>
                <w:szCs w:val="20"/>
              </w:rPr>
            </w:pPr>
          </w:p>
        </w:tc>
      </w:tr>
      <w:tr w14:paraId="105522BE">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2C6A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三</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EF578A">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筹措活动净现金流量</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1038A">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-9664.00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F56C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4958.00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401A0">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14058.00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7D8C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12154.00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F4A08">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-76.00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00137">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747E2">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997F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E9AF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ADAAD">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E88A">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70175">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r>
      <w:tr w14:paraId="3530CBD7">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DFD08">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3BDF8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894E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32600.00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A656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5000.00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2FB8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14600.00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A50E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13000.00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D41D5">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09E7D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71A17">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0652E">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1A38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4384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CD1B2">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89C1D">
            <w:pPr>
              <w:widowControl/>
              <w:spacing w:line="0" w:lineRule="atLeast"/>
              <w:jc w:val="right"/>
              <w:rPr>
                <w:rFonts w:ascii="Times New Roman" w:hAnsi="Times New Roman" w:eastAsia="仿宋" w:cs="Times New Roman"/>
                <w:color w:val="000000"/>
                <w:sz w:val="20"/>
                <w:szCs w:val="20"/>
              </w:rPr>
            </w:pPr>
          </w:p>
        </w:tc>
      </w:tr>
      <w:tr w14:paraId="6A4DAFE7">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A4CD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F4258">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项目资本金投入</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26A6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8600.00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1EB4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225E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4600.00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8671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3000.00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4377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DFC12">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2085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D6EA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6B6C5">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2C67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28AFFB">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6C46A">
            <w:pPr>
              <w:widowControl/>
              <w:spacing w:line="0" w:lineRule="atLeast"/>
              <w:jc w:val="right"/>
              <w:rPr>
                <w:rFonts w:ascii="Times New Roman" w:hAnsi="Times New Roman" w:eastAsia="仿宋" w:cs="Times New Roman"/>
                <w:color w:val="000000"/>
                <w:sz w:val="20"/>
                <w:szCs w:val="20"/>
              </w:rPr>
            </w:pPr>
          </w:p>
        </w:tc>
      </w:tr>
      <w:tr w14:paraId="4119D44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ED9C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B4DC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专项债券资金</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EA28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8D2F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4000.00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40BD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5ACC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7EB8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EAE0E">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8680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483F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2F557">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E98C4">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F3E25">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2A141">
            <w:pPr>
              <w:widowControl/>
              <w:spacing w:line="0" w:lineRule="atLeast"/>
              <w:jc w:val="right"/>
              <w:rPr>
                <w:rFonts w:ascii="Times New Roman" w:hAnsi="Times New Roman" w:eastAsia="仿宋" w:cs="Times New Roman"/>
                <w:color w:val="000000"/>
                <w:sz w:val="20"/>
                <w:szCs w:val="20"/>
              </w:rPr>
            </w:pPr>
          </w:p>
        </w:tc>
      </w:tr>
      <w:tr w14:paraId="3A74420C">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55D1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1.3</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C708B6">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市场化融资</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ADBD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5C544C">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C7A8C7">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C385C">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9199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B4FC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1FF7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B9631">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8738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1D99B">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FE297">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B58FF">
            <w:pPr>
              <w:widowControl/>
              <w:spacing w:line="0" w:lineRule="atLeast"/>
              <w:jc w:val="right"/>
              <w:rPr>
                <w:rFonts w:ascii="Times New Roman" w:hAnsi="Times New Roman" w:eastAsia="仿宋" w:cs="Times New Roman"/>
                <w:color w:val="000000"/>
                <w:sz w:val="20"/>
                <w:szCs w:val="20"/>
              </w:rPr>
            </w:pPr>
          </w:p>
        </w:tc>
      </w:tr>
      <w:tr w14:paraId="31407149">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E8A7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C28F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7854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42264.00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B9E8C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42.00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8763B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542.00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2D5F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846.00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26A8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76.00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B3D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AAA50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F3A1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1754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4A8B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5B74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4CDD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r>
      <w:tr w14:paraId="236FB03F">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68B6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C27F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支付债券利息</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4F05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18240.00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44F4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38.00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8454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532.00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0897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836.00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5488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76.00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B22D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EE13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22DA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4C109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3138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69D6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1974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r>
      <w:tr w14:paraId="7D73B6EF">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06FF3">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4918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支付债券发行费用</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286E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DD61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961B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CA1A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5FD4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42F9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986F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8A4B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82B00">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AFA97">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600E6">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16DE3">
            <w:pPr>
              <w:widowControl/>
              <w:spacing w:line="0" w:lineRule="atLeast"/>
              <w:jc w:val="right"/>
              <w:rPr>
                <w:rFonts w:ascii="Times New Roman" w:hAnsi="Times New Roman" w:eastAsia="仿宋" w:cs="Times New Roman"/>
                <w:color w:val="000000"/>
                <w:sz w:val="20"/>
                <w:szCs w:val="20"/>
              </w:rPr>
            </w:pPr>
          </w:p>
        </w:tc>
      </w:tr>
      <w:tr w14:paraId="492A2FEB">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EE70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2.3</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BC47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支付市场化融资利息</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4E2ED">
            <w:pPr>
              <w:widowControl/>
              <w:spacing w:line="0" w:lineRule="atLeast"/>
              <w:jc w:val="right"/>
              <w:rPr>
                <w:rFonts w:ascii="Times New Roman" w:hAnsi="Times New Roman" w:eastAsia="仿宋" w:cs="Times New Roman"/>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F71BB">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9868B">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4EB011">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1D2E8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2709F">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6D0E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1F59CC">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3BEF2">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02823">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19509">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628FBF">
            <w:pPr>
              <w:widowControl/>
              <w:spacing w:line="0" w:lineRule="atLeast"/>
              <w:jc w:val="right"/>
              <w:rPr>
                <w:rFonts w:ascii="Times New Roman" w:hAnsi="Times New Roman" w:eastAsia="仿宋" w:cs="Times New Roman"/>
                <w:color w:val="000000"/>
                <w:sz w:val="20"/>
                <w:szCs w:val="20"/>
              </w:rPr>
            </w:pPr>
          </w:p>
        </w:tc>
      </w:tr>
      <w:tr w14:paraId="11EC5B62">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5A4BB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2.4</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E59C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支付市场化融资发行费用</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851ED">
            <w:pPr>
              <w:widowControl/>
              <w:spacing w:line="0" w:lineRule="atLeast"/>
              <w:jc w:val="right"/>
              <w:rPr>
                <w:rFonts w:ascii="Times New Roman" w:hAnsi="Times New Roman" w:eastAsia="仿宋" w:cs="Times New Roman"/>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CDEE2">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F6F69">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E0C22">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C7FFA">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2DADF">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C69B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DA5A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FE209">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C985D">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41DEB">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086F2F">
            <w:pPr>
              <w:widowControl/>
              <w:spacing w:line="0" w:lineRule="atLeast"/>
              <w:jc w:val="right"/>
              <w:rPr>
                <w:rFonts w:ascii="Times New Roman" w:hAnsi="Times New Roman" w:eastAsia="仿宋" w:cs="Times New Roman"/>
                <w:color w:val="000000"/>
                <w:sz w:val="20"/>
                <w:szCs w:val="20"/>
              </w:rPr>
            </w:pPr>
          </w:p>
        </w:tc>
      </w:tr>
      <w:tr w14:paraId="3494E893">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DA8B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2.5</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169C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支付专项债券本金</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602A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24000.00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ED6F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DD1AB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FC8C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8425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DD59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3E7C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1ED6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C5A4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94E0A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B5920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9757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r>
      <w:tr w14:paraId="43B71097">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1EA8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2.6</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BF446">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支付市场化融资本金</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57772">
            <w:pPr>
              <w:widowControl/>
              <w:spacing w:line="0" w:lineRule="atLeast"/>
              <w:jc w:val="right"/>
              <w:rPr>
                <w:rFonts w:ascii="Times New Roman" w:hAnsi="Times New Roman" w:eastAsia="仿宋" w:cs="Times New Roman"/>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2D0DA">
            <w:pPr>
              <w:widowControl/>
              <w:spacing w:line="0" w:lineRule="atLeast"/>
              <w:jc w:val="right"/>
              <w:rPr>
                <w:rFonts w:ascii="Times New Roman" w:hAnsi="Times New Roman" w:eastAsia="仿宋" w:cs="Times New Roman"/>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D9B2A">
            <w:pPr>
              <w:widowControl/>
              <w:spacing w:line="0" w:lineRule="atLeast"/>
              <w:jc w:val="right"/>
              <w:rPr>
                <w:rFonts w:ascii="Times New Roman" w:hAnsi="Times New Roman" w:eastAsia="仿宋" w:cs="Times New Roman"/>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4B89F">
            <w:pPr>
              <w:widowControl/>
              <w:spacing w:line="0" w:lineRule="atLeast"/>
              <w:jc w:val="right"/>
              <w:rPr>
                <w:rFonts w:ascii="Times New Roman" w:hAnsi="Times New Roman" w:eastAsia="仿宋" w:cs="Times New Roman"/>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4968F">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ADC0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73DB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3662C">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071246">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30BC8">
            <w:pPr>
              <w:widowControl/>
              <w:spacing w:line="0" w:lineRule="atLeast"/>
              <w:jc w:val="right"/>
              <w:rPr>
                <w:rFonts w:ascii="Times New Roman" w:hAnsi="Times New Roman" w:eastAsia="仿宋" w:cs="Times New Roman"/>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D5F0D">
            <w:pPr>
              <w:widowControl/>
              <w:spacing w:line="0" w:lineRule="atLeast"/>
              <w:jc w:val="right"/>
              <w:rPr>
                <w:rFonts w:ascii="Times New Roman" w:hAnsi="Times New Roman" w:eastAsia="仿宋" w:cs="Times New Roman"/>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ED7C62">
            <w:pPr>
              <w:widowControl/>
              <w:spacing w:line="0" w:lineRule="atLeast"/>
              <w:jc w:val="right"/>
              <w:rPr>
                <w:rFonts w:ascii="Times New Roman" w:hAnsi="Times New Roman" w:eastAsia="仿宋" w:cs="Times New Roman"/>
                <w:color w:val="000000"/>
                <w:sz w:val="20"/>
                <w:szCs w:val="20"/>
              </w:rPr>
            </w:pPr>
          </w:p>
        </w:tc>
      </w:tr>
      <w:tr w14:paraId="5F9F6AE3">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4775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四</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3BB06">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现金流量总计</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221DE">
            <w:pPr>
              <w:widowControl/>
              <w:spacing w:line="0" w:lineRule="atLeast"/>
              <w:jc w:val="right"/>
              <w:rPr>
                <w:rFonts w:ascii="Times New Roman" w:hAnsi="Times New Roman" w:eastAsia="仿宋" w:cs="Times New Roman"/>
                <w:b/>
                <w:bCs/>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34912">
            <w:pPr>
              <w:widowControl/>
              <w:spacing w:line="0" w:lineRule="atLeast"/>
              <w:jc w:val="right"/>
              <w:rPr>
                <w:rFonts w:ascii="Times New Roman" w:hAnsi="Times New Roman" w:eastAsia="仿宋" w:cs="Times New Roman"/>
                <w:b/>
                <w:bCs/>
                <w:color w:val="000000"/>
                <w:sz w:val="20"/>
                <w:szCs w:val="20"/>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A9394">
            <w:pPr>
              <w:widowControl/>
              <w:spacing w:line="0" w:lineRule="atLeast"/>
              <w:jc w:val="right"/>
              <w:rPr>
                <w:rFonts w:ascii="Times New Roman" w:hAnsi="Times New Roman" w:eastAsia="仿宋" w:cs="Times New Roman"/>
                <w:b/>
                <w:bCs/>
                <w:color w:val="000000"/>
                <w:sz w:val="20"/>
                <w:szCs w:val="20"/>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1DAB1">
            <w:pPr>
              <w:widowControl/>
              <w:spacing w:line="0" w:lineRule="atLeast"/>
              <w:jc w:val="right"/>
              <w:rPr>
                <w:rFonts w:ascii="Times New Roman" w:hAnsi="Times New Roman" w:eastAsia="仿宋" w:cs="Times New Roman"/>
                <w:b/>
                <w:bCs/>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A76707">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5E760">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975FCC">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826C1">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EA1BB">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BDE38">
            <w:pPr>
              <w:widowControl/>
              <w:spacing w:line="0" w:lineRule="atLeast"/>
              <w:jc w:val="right"/>
              <w:rPr>
                <w:rFonts w:ascii="Times New Roman" w:hAnsi="Times New Roman" w:eastAsia="仿宋" w:cs="Times New Roman"/>
                <w:b/>
                <w:bCs/>
                <w:color w:val="000000"/>
                <w:sz w:val="20"/>
                <w:szCs w:val="20"/>
              </w:rPr>
            </w:pP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0DF438">
            <w:pPr>
              <w:widowControl/>
              <w:spacing w:line="0" w:lineRule="atLeast"/>
              <w:jc w:val="right"/>
              <w:rPr>
                <w:rFonts w:ascii="Times New Roman" w:hAnsi="Times New Roman" w:eastAsia="仿宋" w:cs="Times New Roman"/>
                <w:b/>
                <w:bCs/>
                <w:color w:val="000000"/>
                <w:sz w:val="20"/>
                <w:szCs w:val="20"/>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71349">
            <w:pPr>
              <w:widowControl/>
              <w:spacing w:line="0" w:lineRule="atLeast"/>
              <w:jc w:val="right"/>
              <w:rPr>
                <w:rFonts w:ascii="Times New Roman" w:hAnsi="Times New Roman" w:eastAsia="仿宋" w:cs="Times New Roman"/>
                <w:b/>
                <w:bCs/>
                <w:color w:val="000000"/>
                <w:sz w:val="20"/>
                <w:szCs w:val="20"/>
              </w:rPr>
            </w:pPr>
          </w:p>
        </w:tc>
      </w:tr>
      <w:tr w14:paraId="6EC8EE4A">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78FF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79F9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项目期的期初资金</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DE98D2">
            <w:pPr>
              <w:widowControl/>
              <w:spacing w:line="0" w:lineRule="atLeast"/>
              <w:jc w:val="right"/>
              <w:rPr>
                <w:rFonts w:ascii="Times New Roman" w:hAnsi="Times New Roman" w:eastAsia="仿宋" w:cs="Times New Roman"/>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F158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EB68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EBF6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3ADA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F466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8.55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A42C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478.68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034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1366.99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AB15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2855.19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AFFF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4602.58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3655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6463.75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A8A3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8440.03 </w:t>
            </w:r>
          </w:p>
        </w:tc>
      </w:tr>
      <w:tr w14:paraId="4345674C">
        <w:tblPrEx>
          <w:tblCellMar>
            <w:top w:w="0" w:type="dxa"/>
            <w:left w:w="108" w:type="dxa"/>
            <w:bottom w:w="0" w:type="dxa"/>
            <w:right w:w="108" w:type="dxa"/>
          </w:tblCellMar>
        </w:tblPrEx>
        <w:trPr>
          <w:trHeight w:val="26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64388">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EFDE6">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项目期内现金变动</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1E5E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13837.18 </w:t>
            </w: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CF50E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2392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76F1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C6ACE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8.55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1A2F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470.13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7796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888.31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575D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1488.20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1C04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1747.39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EA66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1861.17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A28A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1976.28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1006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1976.28 </w:t>
            </w:r>
          </w:p>
        </w:tc>
      </w:tr>
      <w:tr w14:paraId="51B08C28">
        <w:tblPrEx>
          <w:tblCellMar>
            <w:top w:w="0" w:type="dxa"/>
            <w:left w:w="108" w:type="dxa"/>
            <w:bottom w:w="0" w:type="dxa"/>
            <w:right w:w="108" w:type="dxa"/>
          </w:tblCellMar>
        </w:tblPrEx>
        <w:trPr>
          <w:trHeight w:val="270" w:hRule="atLeast"/>
        </w:trPr>
        <w:tc>
          <w:tcPr>
            <w:tcW w:w="2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7CEB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3</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B0EC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项目期的期末资金</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D9FBF">
            <w:pPr>
              <w:widowControl/>
              <w:spacing w:line="0" w:lineRule="atLeast"/>
              <w:jc w:val="right"/>
              <w:rPr>
                <w:rFonts w:ascii="Times New Roman" w:hAnsi="Times New Roman" w:eastAsia="仿宋" w:cs="Times New Roman"/>
                <w:color w:val="000000"/>
                <w:sz w:val="20"/>
                <w:szCs w:val="20"/>
              </w:rPr>
            </w:pPr>
          </w:p>
        </w:tc>
        <w:tc>
          <w:tcPr>
            <w:tcW w:w="3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40AE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86BF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9C3A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2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D75E0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8.55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CCD9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478.68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5991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1366.99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FD9E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2855.19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B387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4602.58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21F30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6463.75 </w:t>
            </w:r>
          </w:p>
        </w:tc>
        <w:tc>
          <w:tcPr>
            <w:tcW w:w="3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9C6D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8440.03 </w:t>
            </w:r>
          </w:p>
        </w:tc>
        <w:tc>
          <w:tcPr>
            <w:tcW w:w="3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83187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10416.31 </w:t>
            </w:r>
          </w:p>
        </w:tc>
      </w:tr>
    </w:tbl>
    <w:p w14:paraId="1DA6D501">
      <w:pPr>
        <w:pStyle w:val="2"/>
        <w:rPr>
          <w:rFonts w:hint="default"/>
          <w:lang w:val="en-US" w:eastAsia="zh-CN"/>
        </w:rPr>
        <w:sectPr>
          <w:headerReference r:id="rId5" w:type="default"/>
          <w:pgSz w:w="16838" w:h="11906" w:orient="landscape"/>
          <w:pgMar w:top="720" w:right="720" w:bottom="720" w:left="720" w:header="851" w:footer="992" w:gutter="0"/>
          <w:pgNumType w:fmt="decimal"/>
          <w:cols w:space="720" w:num="1"/>
          <w:docGrid w:type="lines" w:linePitch="381" w:charSpace="0"/>
        </w:sectPr>
      </w:pPr>
    </w:p>
    <w:p w14:paraId="1BBB37A3">
      <w:pPr>
        <w:pStyle w:val="2"/>
        <w:keepNext w:val="0"/>
        <w:keepLines w:val="0"/>
        <w:pageBreakBefore w:val="0"/>
        <w:widowControl/>
        <w:kinsoku/>
        <w:wordWrap/>
        <w:overflowPunct/>
        <w:topLinePunct w:val="0"/>
        <w:autoSpaceDE/>
        <w:autoSpaceDN/>
        <w:bidi w:val="0"/>
        <w:spacing w:line="0" w:lineRule="atLeast"/>
        <w:jc w:val="center"/>
        <w:outlineLvl w:val="9"/>
        <w:rPr>
          <w:rFonts w:hint="default" w:ascii="Times New Roman" w:hAnsi="Times New Roman" w:cs="Times New Roman"/>
          <w:lang w:val="en-US" w:eastAsia="zh-CN"/>
        </w:rPr>
      </w:pPr>
      <w:r>
        <w:rPr>
          <w:rFonts w:hint="default" w:ascii="Times New Roman" w:hAnsi="Times New Roman" w:eastAsia="仿宋" w:cs="Times New Roman"/>
          <w:b/>
          <w:bCs/>
          <w:color w:val="auto"/>
          <w:sz w:val="28"/>
          <w:szCs w:val="28"/>
          <w:lang w:val="en-US" w:eastAsia="zh-CN"/>
        </w:rPr>
        <w:t>资金平衡测算表（续前表）</w:t>
      </w:r>
    </w:p>
    <w:p w14:paraId="52BA6346">
      <w:pPr>
        <w:pStyle w:val="3"/>
        <w:jc w:val="right"/>
        <w:rPr>
          <w:rFonts w:hint="default" w:ascii="Times New Roman" w:hAnsi="Times New Roman" w:eastAsia="仿宋" w:cs="Times New Roman"/>
          <w:b/>
          <w:bCs/>
          <w:color w:val="auto"/>
          <w:sz w:val="28"/>
          <w:szCs w:val="28"/>
          <w:lang w:val="en-US" w:eastAsia="zh-CN"/>
        </w:rPr>
      </w:pPr>
      <w:r>
        <w:rPr>
          <w:rFonts w:hint="default" w:ascii="Times New Roman" w:hAnsi="Times New Roman" w:eastAsia="仿宋" w:cs="Times New Roman"/>
          <w:b/>
          <w:bCs/>
          <w:color w:val="auto"/>
          <w:sz w:val="28"/>
          <w:szCs w:val="28"/>
          <w:lang w:val="en-US" w:eastAsia="zh-CN"/>
        </w:rPr>
        <w:t>单位：万元</w:t>
      </w:r>
    </w:p>
    <w:tbl>
      <w:tblPr>
        <w:tblStyle w:val="12"/>
        <w:tblW w:w="5000" w:type="pct"/>
        <w:tblInd w:w="-147" w:type="dxa"/>
        <w:tblLayout w:type="autofit"/>
        <w:tblCellMar>
          <w:top w:w="0" w:type="dxa"/>
          <w:left w:w="108" w:type="dxa"/>
          <w:bottom w:w="0" w:type="dxa"/>
          <w:right w:w="108" w:type="dxa"/>
        </w:tblCellMar>
      </w:tblPr>
      <w:tblGrid>
        <w:gridCol w:w="592"/>
        <w:gridCol w:w="2260"/>
        <w:gridCol w:w="1033"/>
        <w:gridCol w:w="966"/>
        <w:gridCol w:w="966"/>
        <w:gridCol w:w="966"/>
        <w:gridCol w:w="966"/>
        <w:gridCol w:w="966"/>
        <w:gridCol w:w="966"/>
        <w:gridCol w:w="966"/>
        <w:gridCol w:w="966"/>
        <w:gridCol w:w="966"/>
        <w:gridCol w:w="967"/>
        <w:gridCol w:w="1034"/>
        <w:gridCol w:w="1034"/>
      </w:tblGrid>
      <w:tr w14:paraId="3B35D88B">
        <w:tblPrEx>
          <w:tblCellMar>
            <w:top w:w="0" w:type="dxa"/>
            <w:left w:w="108" w:type="dxa"/>
            <w:bottom w:w="0" w:type="dxa"/>
            <w:right w:w="108" w:type="dxa"/>
          </w:tblCellMar>
        </w:tblPrEx>
        <w:trPr>
          <w:trHeight w:val="270" w:hRule="atLeast"/>
          <w:tblHeader/>
        </w:trPr>
        <w:tc>
          <w:tcPr>
            <w:tcW w:w="1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D0893E">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序号</w:t>
            </w:r>
          </w:p>
        </w:tc>
        <w:tc>
          <w:tcPr>
            <w:tcW w:w="73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1A7F00">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项目</w:t>
            </w:r>
          </w:p>
        </w:tc>
        <w:tc>
          <w:tcPr>
            <w:tcW w:w="3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67AB0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合计</w:t>
            </w:r>
          </w:p>
        </w:tc>
        <w:tc>
          <w:tcPr>
            <w:tcW w:w="3755"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5416DDA">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运营期</w:t>
            </w:r>
          </w:p>
        </w:tc>
      </w:tr>
      <w:tr w14:paraId="3F134B74">
        <w:tblPrEx>
          <w:tblCellMar>
            <w:top w:w="0" w:type="dxa"/>
            <w:left w:w="108" w:type="dxa"/>
            <w:bottom w:w="0" w:type="dxa"/>
            <w:right w:w="108" w:type="dxa"/>
          </w:tblCellMar>
        </w:tblPrEx>
        <w:trPr>
          <w:trHeight w:val="175" w:hRule="atLeast"/>
          <w:tblHeader/>
        </w:trPr>
        <w:tc>
          <w:tcPr>
            <w:tcW w:w="1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8A97C">
            <w:pPr>
              <w:widowControl/>
              <w:spacing w:line="0" w:lineRule="atLeast"/>
              <w:jc w:val="center"/>
              <w:rPr>
                <w:rFonts w:ascii="Times New Roman" w:hAnsi="Times New Roman" w:eastAsia="仿宋" w:cs="Times New Roman"/>
                <w:b/>
                <w:bCs/>
                <w:color w:val="000000"/>
                <w:sz w:val="20"/>
                <w:szCs w:val="20"/>
              </w:rPr>
            </w:pPr>
          </w:p>
        </w:tc>
        <w:tc>
          <w:tcPr>
            <w:tcW w:w="73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F15D1">
            <w:pPr>
              <w:widowControl/>
              <w:spacing w:line="0" w:lineRule="atLeast"/>
              <w:jc w:val="center"/>
              <w:rPr>
                <w:rFonts w:ascii="Times New Roman" w:hAnsi="Times New Roman" w:eastAsia="仿宋" w:cs="Times New Roman"/>
                <w:b/>
                <w:bCs/>
                <w:color w:val="000000"/>
                <w:sz w:val="20"/>
                <w:szCs w:val="20"/>
              </w:rPr>
            </w:pPr>
          </w:p>
        </w:tc>
        <w:tc>
          <w:tcPr>
            <w:tcW w:w="3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574A4">
            <w:pPr>
              <w:widowControl/>
              <w:spacing w:line="0" w:lineRule="atLeast"/>
              <w:jc w:val="center"/>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8253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2032年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AC032">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2033年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C517C">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2034年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BF6D2">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2035年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7B62F">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2036年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67154B">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2037年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E82A7">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2038年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B1E3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2039年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C3A4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2040年</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3AC79">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2041年</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A3741">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2042年</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8DBD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2043年</w:t>
            </w:r>
          </w:p>
        </w:tc>
      </w:tr>
      <w:tr w14:paraId="715377CF">
        <w:tblPrEx>
          <w:tblCellMar>
            <w:top w:w="0" w:type="dxa"/>
            <w:left w:w="108" w:type="dxa"/>
            <w:bottom w:w="0" w:type="dxa"/>
            <w:right w:w="108" w:type="dxa"/>
          </w:tblCellMar>
        </w:tblPrEx>
        <w:trPr>
          <w:trHeight w:val="373"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FDFE2">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一</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FBB94">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经营活动产生的净现金流量</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74137">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54671.18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E631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2888.28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5207B">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3007.86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47B82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3007.86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2E1D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3007.86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14243">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3135.30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E170C">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3135.30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604E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3135.30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AEC85">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3267.63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7D7533">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3267.63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EF66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3267.63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9D75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3398.86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593A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3275.36 </w:t>
            </w:r>
          </w:p>
        </w:tc>
      </w:tr>
      <w:tr w14:paraId="4795E997">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9B18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C73E6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9FA9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94320.32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CAB1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8DD6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DBB0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8153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2249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5FE3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E0E0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C40D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7E3A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55FE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BCF7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5949.55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98726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5949.55 </w:t>
            </w:r>
          </w:p>
        </w:tc>
      </w:tr>
      <w:tr w14:paraId="4E852430">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CAAC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11714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经营收入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F33C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94320.32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0AD5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4893.41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F198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F052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08095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5136.52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063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7C4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A8496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5395.14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5C9E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432B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E21E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5664.03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B2E2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5949.55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567A0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5949.55 </w:t>
            </w:r>
          </w:p>
        </w:tc>
      </w:tr>
      <w:tr w14:paraId="025BC664">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C5901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95AC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补贴收入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6E0E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4A05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C0E2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92D4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EF4B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E296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2747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441F0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3633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B13B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0C3C4">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C2E02">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CEB16">
            <w:pPr>
              <w:widowControl/>
              <w:spacing w:line="0" w:lineRule="atLeast"/>
              <w:jc w:val="right"/>
              <w:rPr>
                <w:rFonts w:ascii="Times New Roman" w:hAnsi="Times New Roman" w:eastAsia="仿宋" w:cs="Times New Roman"/>
                <w:color w:val="000000"/>
                <w:sz w:val="20"/>
                <w:szCs w:val="20"/>
              </w:rPr>
            </w:pPr>
          </w:p>
        </w:tc>
      </w:tr>
      <w:tr w14:paraId="09C6DA86">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D5B9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644B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E862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39649.14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89D0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2005.13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6239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2128.66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D89D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2128.66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196F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2128.66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5488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2259.84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DB27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2259.84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E0F0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2259.84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97A2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2396.40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5E342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2396.40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2155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2396.40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53846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2550.69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909D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2674.19 </w:t>
            </w:r>
          </w:p>
        </w:tc>
      </w:tr>
      <w:tr w14:paraId="0F0117B2">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9C0B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C33D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经营成本</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0330E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36247.15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E63C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1862.54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A2E6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1946.21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E287C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1946.21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E09B4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1946.21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AF83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2034.90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FDA5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2034.90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3EF0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2034.90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EECC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2127.36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F4D9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2127.36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6A1B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2127.36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E903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2225.24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91E0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2225.24 </w:t>
            </w:r>
          </w:p>
        </w:tc>
      </w:tr>
      <w:tr w14:paraId="04549000">
        <w:tblPrEx>
          <w:tblCellMar>
            <w:top w:w="0" w:type="dxa"/>
            <w:left w:w="108" w:type="dxa"/>
            <w:bottom w:w="0" w:type="dxa"/>
            <w:right w:w="108" w:type="dxa"/>
          </w:tblCellMar>
        </w:tblPrEx>
        <w:trPr>
          <w:trHeight w:val="29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32AE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5B92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相关税费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A45B9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3401.99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0B7B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142.59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A3AF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182.45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B2A6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182.45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9051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182.45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D346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224.94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7E2F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224.94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232B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224.94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1FE6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269.04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7FB2B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269.04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FEC9A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269.04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5831E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325.45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C165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448.95 </w:t>
            </w:r>
          </w:p>
        </w:tc>
      </w:tr>
      <w:tr w14:paraId="2961283B">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A374E">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二</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8CCEBF">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投资活动净现金流量</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1538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-31170.00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65DDEC">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8CDB0">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C0D9E">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9C6FB">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B7ACC">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F3669">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17198">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89FFEB">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74725">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C6BFB">
            <w:pPr>
              <w:widowControl/>
              <w:spacing w:line="0" w:lineRule="atLeast"/>
              <w:jc w:val="right"/>
              <w:rPr>
                <w:rFonts w:ascii="Times New Roman" w:hAnsi="Times New Roman" w:eastAsia="仿宋" w:cs="Times New Roman"/>
                <w:b/>
                <w:bCs/>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BFC6D">
            <w:pPr>
              <w:widowControl/>
              <w:spacing w:line="0" w:lineRule="atLeast"/>
              <w:jc w:val="right"/>
              <w:rPr>
                <w:rFonts w:ascii="Times New Roman" w:hAnsi="Times New Roman" w:eastAsia="仿宋" w:cs="Times New Roman"/>
                <w:b/>
                <w:bCs/>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C64CA">
            <w:pPr>
              <w:widowControl/>
              <w:spacing w:line="0" w:lineRule="atLeast"/>
              <w:jc w:val="right"/>
              <w:rPr>
                <w:rFonts w:ascii="Times New Roman" w:hAnsi="Times New Roman" w:eastAsia="仿宋" w:cs="Times New Roman"/>
                <w:b/>
                <w:bCs/>
                <w:color w:val="000000"/>
                <w:sz w:val="20"/>
                <w:szCs w:val="20"/>
              </w:rPr>
            </w:pPr>
          </w:p>
        </w:tc>
      </w:tr>
      <w:tr w14:paraId="6A45F2F1">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8883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7CBC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AD2A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8EB16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1D33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E381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298B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A8B4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AD8A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B4B9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46CE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C2196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71977">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D9495">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F0039">
            <w:pPr>
              <w:widowControl/>
              <w:spacing w:line="0" w:lineRule="atLeast"/>
              <w:jc w:val="right"/>
              <w:rPr>
                <w:rFonts w:ascii="Times New Roman" w:hAnsi="Times New Roman" w:eastAsia="仿宋" w:cs="Times New Roman"/>
                <w:color w:val="000000"/>
                <w:sz w:val="20"/>
                <w:szCs w:val="20"/>
              </w:rPr>
            </w:pPr>
          </w:p>
        </w:tc>
      </w:tr>
      <w:tr w14:paraId="354666E6">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B7BA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6A8E3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处置投资物</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4532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BB85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B3AC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5106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C429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A173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01CC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E61B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99BC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47F00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A6770B">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F5240">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FCD2F">
            <w:pPr>
              <w:widowControl/>
              <w:spacing w:line="0" w:lineRule="atLeast"/>
              <w:jc w:val="right"/>
              <w:rPr>
                <w:rFonts w:ascii="Times New Roman" w:hAnsi="Times New Roman" w:eastAsia="仿宋" w:cs="Times New Roman"/>
                <w:color w:val="000000"/>
                <w:sz w:val="20"/>
                <w:szCs w:val="20"/>
              </w:rPr>
            </w:pPr>
          </w:p>
        </w:tc>
      </w:tr>
      <w:tr w14:paraId="0A5536EE">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63C2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FA1B3">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收到其他投资</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609D8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F668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3DDA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21E4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30E7F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6D31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238F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EE10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88B0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D36E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7C4FC">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29F59">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D2816">
            <w:pPr>
              <w:widowControl/>
              <w:spacing w:line="0" w:lineRule="atLeast"/>
              <w:jc w:val="right"/>
              <w:rPr>
                <w:rFonts w:ascii="Times New Roman" w:hAnsi="Times New Roman" w:eastAsia="仿宋" w:cs="Times New Roman"/>
                <w:color w:val="000000"/>
                <w:sz w:val="20"/>
                <w:szCs w:val="20"/>
              </w:rPr>
            </w:pPr>
          </w:p>
        </w:tc>
      </w:tr>
      <w:tr w14:paraId="611E499F">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AD05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0995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DF55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31170.00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AEA13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6178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26DF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4EE4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AD48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40C1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62ECC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78AE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87CA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AD110">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B63A5">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E1B55">
            <w:pPr>
              <w:widowControl/>
              <w:spacing w:line="0" w:lineRule="atLeast"/>
              <w:jc w:val="right"/>
              <w:rPr>
                <w:rFonts w:ascii="Times New Roman" w:hAnsi="Times New Roman" w:eastAsia="仿宋" w:cs="Times New Roman"/>
                <w:color w:val="000000"/>
                <w:sz w:val="20"/>
                <w:szCs w:val="20"/>
              </w:rPr>
            </w:pPr>
          </w:p>
        </w:tc>
      </w:tr>
      <w:tr w14:paraId="5C6260A1">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62E5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2CFF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建设投资</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DD9D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31170.00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5809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F660A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1C5C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3143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602D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B797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FD5A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CF63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B4E4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E8E3D">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546F2">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7E6ED">
            <w:pPr>
              <w:widowControl/>
              <w:spacing w:line="0" w:lineRule="atLeast"/>
              <w:jc w:val="right"/>
              <w:rPr>
                <w:rFonts w:ascii="Times New Roman" w:hAnsi="Times New Roman" w:eastAsia="仿宋" w:cs="Times New Roman"/>
                <w:color w:val="000000"/>
                <w:sz w:val="20"/>
                <w:szCs w:val="20"/>
              </w:rPr>
            </w:pPr>
          </w:p>
        </w:tc>
      </w:tr>
      <w:tr w14:paraId="216A53CD">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D8F2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CB9C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维持运营投资</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FAC6F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525A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4C7B4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C6E2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4A22E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31B4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668C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6A90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DAA1F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0372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C528B">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707FAA">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159C2">
            <w:pPr>
              <w:widowControl/>
              <w:spacing w:line="0" w:lineRule="atLeast"/>
              <w:jc w:val="right"/>
              <w:rPr>
                <w:rFonts w:ascii="Times New Roman" w:hAnsi="Times New Roman" w:eastAsia="仿宋" w:cs="Times New Roman"/>
                <w:color w:val="000000"/>
                <w:sz w:val="20"/>
                <w:szCs w:val="20"/>
              </w:rPr>
            </w:pPr>
          </w:p>
        </w:tc>
      </w:tr>
      <w:tr w14:paraId="3245655B">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AB8C9">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三</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1313D">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筹措活动净现金流量</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F105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-9664.00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29420">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20355">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C28AA">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933DC">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AAD60">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E313D">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4AAEC">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4A73D">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E8DDE4">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23E7F">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-912.00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8A286">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-14874.00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26391">
            <w:pPr>
              <w:widowControl/>
              <w:spacing w:line="0" w:lineRule="atLeast"/>
              <w:jc w:val="right"/>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 xml:space="preserve">-10380.00 </w:t>
            </w:r>
          </w:p>
        </w:tc>
      </w:tr>
      <w:tr w14:paraId="012A669D">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A9D4D">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F259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D520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32600.00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F878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5DDC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454C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27F4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6885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BC58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3DDA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CDE0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82C1C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4E613">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CB321">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88130">
            <w:pPr>
              <w:widowControl/>
              <w:spacing w:line="0" w:lineRule="atLeast"/>
              <w:jc w:val="right"/>
              <w:rPr>
                <w:rFonts w:ascii="Times New Roman" w:hAnsi="Times New Roman" w:eastAsia="仿宋" w:cs="Times New Roman"/>
                <w:color w:val="000000"/>
                <w:sz w:val="20"/>
                <w:szCs w:val="20"/>
              </w:rPr>
            </w:pPr>
          </w:p>
        </w:tc>
      </w:tr>
      <w:tr w14:paraId="42F4C284">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C743">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001E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项目资本金投入</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53B2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8600.00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7078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C492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AC68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377D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F15F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BF79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75C0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7240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9456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3734A">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32078">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DA181">
            <w:pPr>
              <w:widowControl/>
              <w:spacing w:line="0" w:lineRule="atLeast"/>
              <w:jc w:val="right"/>
              <w:rPr>
                <w:rFonts w:ascii="Times New Roman" w:hAnsi="Times New Roman" w:eastAsia="仿宋" w:cs="Times New Roman"/>
                <w:color w:val="000000"/>
                <w:sz w:val="20"/>
                <w:szCs w:val="20"/>
              </w:rPr>
            </w:pPr>
          </w:p>
        </w:tc>
      </w:tr>
      <w:tr w14:paraId="642E6BB2">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FE79B">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A0929">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专项债券资金</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E070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67E5A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6B09B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344D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DF9E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8756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F50C6">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102E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D2A93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AB51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8527E">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B62EA">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6C0D7">
            <w:pPr>
              <w:widowControl/>
              <w:spacing w:line="0" w:lineRule="atLeast"/>
              <w:jc w:val="right"/>
              <w:rPr>
                <w:rFonts w:ascii="Times New Roman" w:hAnsi="Times New Roman" w:eastAsia="仿宋" w:cs="Times New Roman"/>
                <w:color w:val="000000"/>
                <w:sz w:val="20"/>
                <w:szCs w:val="20"/>
              </w:rPr>
            </w:pPr>
          </w:p>
        </w:tc>
      </w:tr>
      <w:tr w14:paraId="102617D2">
        <w:tblPrEx>
          <w:tblCellMar>
            <w:top w:w="0" w:type="dxa"/>
            <w:left w:w="108" w:type="dxa"/>
            <w:bottom w:w="0" w:type="dxa"/>
            <w:right w:w="108" w:type="dxa"/>
          </w:tblCellMar>
        </w:tblPrEx>
        <w:trPr>
          <w:trHeight w:val="1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0E5F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1.3</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E7AD7">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市场化融资</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02D5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8C52B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66BD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74FE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2469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40203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0D17D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E134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72EE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5C99A">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9C576">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44ADDB">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EE003">
            <w:pPr>
              <w:widowControl/>
              <w:spacing w:line="0" w:lineRule="atLeast"/>
              <w:jc w:val="right"/>
              <w:rPr>
                <w:rFonts w:ascii="Times New Roman" w:hAnsi="Times New Roman" w:eastAsia="仿宋" w:cs="Times New Roman"/>
                <w:color w:val="000000"/>
                <w:sz w:val="20"/>
                <w:szCs w:val="20"/>
              </w:rPr>
            </w:pPr>
          </w:p>
        </w:tc>
      </w:tr>
      <w:tr w14:paraId="66CE477C">
        <w:tblPrEx>
          <w:tblCellMar>
            <w:top w:w="0" w:type="dxa"/>
            <w:left w:w="108" w:type="dxa"/>
            <w:bottom w:w="0" w:type="dxa"/>
            <w:right w:w="108" w:type="dxa"/>
          </w:tblCellMar>
        </w:tblPrEx>
        <w:trPr>
          <w:trHeight w:val="245"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09F0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4BA7B">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现金流出</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940A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42264.00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1A5D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7F83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F3C1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C672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9F07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5350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46E3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CE29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F626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7E97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3A5C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14874.00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A20FE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10380.00 </w:t>
            </w:r>
          </w:p>
        </w:tc>
      </w:tr>
      <w:tr w14:paraId="24521614">
        <w:tblPrEx>
          <w:tblCellMar>
            <w:top w:w="0" w:type="dxa"/>
            <w:left w:w="108" w:type="dxa"/>
            <w:bottom w:w="0" w:type="dxa"/>
            <w:right w:w="108" w:type="dxa"/>
          </w:tblCellMar>
        </w:tblPrEx>
        <w:trPr>
          <w:trHeight w:val="1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7640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1477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支付债券利息</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F4BC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18240.00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FC03C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83E6A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C1E4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9ED91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FB13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813A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A9ED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63B3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40B3F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DE60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912.00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B1C7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874.00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AAB2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380.00 </w:t>
            </w:r>
          </w:p>
        </w:tc>
      </w:tr>
      <w:tr w14:paraId="70D872E2">
        <w:tblPrEx>
          <w:tblCellMar>
            <w:top w:w="0" w:type="dxa"/>
            <w:left w:w="108" w:type="dxa"/>
            <w:bottom w:w="0" w:type="dxa"/>
            <w:right w:w="108" w:type="dxa"/>
          </w:tblCellMar>
        </w:tblPrEx>
        <w:trPr>
          <w:trHeight w:val="1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A7A1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4217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支付债券发行费用</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276A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74E7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7B6CD">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550A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2BC8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8C507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4767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0426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81AE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933D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9FF61">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BE415">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9DE0A5">
            <w:pPr>
              <w:widowControl/>
              <w:spacing w:line="0" w:lineRule="atLeast"/>
              <w:jc w:val="right"/>
              <w:rPr>
                <w:rFonts w:ascii="Times New Roman" w:hAnsi="Times New Roman" w:eastAsia="仿宋" w:cs="Times New Roman"/>
                <w:color w:val="000000"/>
                <w:sz w:val="20"/>
                <w:szCs w:val="20"/>
              </w:rPr>
            </w:pPr>
          </w:p>
        </w:tc>
      </w:tr>
      <w:tr w14:paraId="61F2AE0E">
        <w:tblPrEx>
          <w:tblCellMar>
            <w:top w:w="0" w:type="dxa"/>
            <w:left w:w="108" w:type="dxa"/>
            <w:bottom w:w="0" w:type="dxa"/>
            <w:right w:w="108" w:type="dxa"/>
          </w:tblCellMar>
        </w:tblPrEx>
        <w:trPr>
          <w:trHeight w:val="215"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0D764">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2.3</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B483F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支付市场化融资利息</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29A6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9EE0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11C8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03857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A1B2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3FFF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D75F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EA26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2EB0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51F0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C290B">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04565">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1CCD8">
            <w:pPr>
              <w:widowControl/>
              <w:spacing w:line="0" w:lineRule="atLeast"/>
              <w:jc w:val="right"/>
              <w:rPr>
                <w:rFonts w:ascii="Times New Roman" w:hAnsi="Times New Roman" w:eastAsia="仿宋" w:cs="Times New Roman"/>
                <w:color w:val="000000"/>
                <w:sz w:val="20"/>
                <w:szCs w:val="20"/>
              </w:rPr>
            </w:pPr>
          </w:p>
        </w:tc>
      </w:tr>
      <w:tr w14:paraId="2EAC0CCB">
        <w:tblPrEx>
          <w:tblCellMar>
            <w:top w:w="0" w:type="dxa"/>
            <w:left w:w="108" w:type="dxa"/>
            <w:bottom w:w="0" w:type="dxa"/>
            <w:right w:w="108" w:type="dxa"/>
          </w:tblCellMar>
        </w:tblPrEx>
        <w:trPr>
          <w:trHeight w:val="228"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8FA3AF">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2.4</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46D82">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支付市场化融资发行费</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496C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A12E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37C9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6D208">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F56DB">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52224">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08C5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B369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3BB2B1">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D9EDC">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B02E6">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8E926F">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1797D">
            <w:pPr>
              <w:widowControl/>
              <w:spacing w:line="0" w:lineRule="atLeast"/>
              <w:jc w:val="right"/>
              <w:rPr>
                <w:rFonts w:ascii="Times New Roman" w:hAnsi="Times New Roman" w:eastAsia="仿宋" w:cs="Times New Roman"/>
                <w:color w:val="000000"/>
                <w:sz w:val="20"/>
                <w:szCs w:val="20"/>
              </w:rPr>
            </w:pPr>
          </w:p>
        </w:tc>
      </w:tr>
      <w:tr w14:paraId="2F00A629">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30C623">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2.5</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A8B8C">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支付专项债券本金</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9039E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24000.00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1559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B885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87FA9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24F2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C3DE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1554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24CF7">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D3BE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024E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B852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0.00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2FFF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14000.00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47B2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10000.00 </w:t>
            </w:r>
          </w:p>
        </w:tc>
      </w:tr>
      <w:tr w14:paraId="2F3CF21A">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8E1878">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2.6</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1DE35B">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支付市场化融资本金</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7834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0BA4E">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9E10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412089">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6A5B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B12B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13BF5">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B98C2">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F9DA3">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04C90">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EC4F5D">
            <w:pPr>
              <w:widowControl/>
              <w:spacing w:line="0" w:lineRule="atLeast"/>
              <w:jc w:val="right"/>
              <w:rPr>
                <w:rFonts w:ascii="Times New Roman" w:hAnsi="Times New Roman" w:eastAsia="仿宋" w:cs="Times New Roman"/>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A2406">
            <w:pPr>
              <w:widowControl/>
              <w:spacing w:line="0" w:lineRule="atLeast"/>
              <w:jc w:val="right"/>
              <w:rPr>
                <w:rFonts w:ascii="Times New Roman" w:hAnsi="Times New Roman" w:eastAsia="仿宋" w:cs="Times New Roman"/>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75CB3">
            <w:pPr>
              <w:widowControl/>
              <w:spacing w:line="0" w:lineRule="atLeast"/>
              <w:jc w:val="right"/>
              <w:rPr>
                <w:rFonts w:ascii="Times New Roman" w:hAnsi="Times New Roman" w:eastAsia="仿宋" w:cs="Times New Roman"/>
                <w:color w:val="000000"/>
                <w:sz w:val="20"/>
                <w:szCs w:val="20"/>
              </w:rPr>
            </w:pPr>
          </w:p>
        </w:tc>
      </w:tr>
      <w:tr w14:paraId="0E03A562">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B1FAD">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四</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E97E0">
            <w:pPr>
              <w:widowControl/>
              <w:spacing w:line="0" w:lineRule="atLeast"/>
              <w:jc w:val="center"/>
              <w:textAlignment w:val="center"/>
              <w:rPr>
                <w:rFonts w:ascii="Times New Roman" w:hAnsi="Times New Roman" w:eastAsia="仿宋" w:cs="Times New Roman"/>
                <w:b/>
                <w:bCs/>
                <w:color w:val="000000"/>
                <w:sz w:val="20"/>
                <w:szCs w:val="20"/>
              </w:rPr>
            </w:pPr>
            <w:r>
              <w:rPr>
                <w:rFonts w:ascii="Times New Roman" w:hAnsi="Times New Roman" w:eastAsia="仿宋" w:cs="Times New Roman"/>
                <w:b/>
                <w:bCs/>
                <w:color w:val="000000"/>
                <w:kern w:val="0"/>
                <w:sz w:val="20"/>
                <w:szCs w:val="20"/>
                <w:lang w:bidi="ar"/>
              </w:rPr>
              <w:t>现金流量总计</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66C63">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8108D">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D46A3">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20E41">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2CAB2D">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0BE6A8">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74C03">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29638">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FE7022">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A83707">
            <w:pPr>
              <w:widowControl/>
              <w:spacing w:line="0" w:lineRule="atLeast"/>
              <w:jc w:val="right"/>
              <w:rPr>
                <w:rFonts w:ascii="Times New Roman" w:hAnsi="Times New Roman" w:eastAsia="仿宋" w:cs="Times New Roman"/>
                <w:b/>
                <w:bCs/>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F0CAA">
            <w:pPr>
              <w:widowControl/>
              <w:spacing w:line="0" w:lineRule="atLeast"/>
              <w:jc w:val="right"/>
              <w:rPr>
                <w:rFonts w:ascii="Times New Roman" w:hAnsi="Times New Roman" w:eastAsia="仿宋" w:cs="Times New Roman"/>
                <w:b/>
                <w:bCs/>
                <w:color w:val="000000"/>
                <w:sz w:val="20"/>
                <w:szCs w:val="20"/>
              </w:rPr>
            </w:pP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089E0">
            <w:pPr>
              <w:widowControl/>
              <w:spacing w:line="0" w:lineRule="atLeast"/>
              <w:jc w:val="right"/>
              <w:rPr>
                <w:rFonts w:ascii="Times New Roman" w:hAnsi="Times New Roman" w:eastAsia="仿宋" w:cs="Times New Roman"/>
                <w:b/>
                <w:bCs/>
                <w:color w:val="000000"/>
                <w:sz w:val="20"/>
                <w:szCs w:val="20"/>
              </w:rPr>
            </w:pP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DE3E9">
            <w:pPr>
              <w:widowControl/>
              <w:spacing w:line="0" w:lineRule="atLeast"/>
              <w:jc w:val="right"/>
              <w:rPr>
                <w:rFonts w:ascii="Times New Roman" w:hAnsi="Times New Roman" w:eastAsia="仿宋" w:cs="Times New Roman"/>
                <w:b/>
                <w:bCs/>
                <w:color w:val="000000"/>
                <w:sz w:val="20"/>
                <w:szCs w:val="20"/>
              </w:rPr>
            </w:pPr>
          </w:p>
        </w:tc>
      </w:tr>
      <w:tr w14:paraId="4D15E13A">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648DA">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1</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A50C1">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项目期的期初资金</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527BF">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7C60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10416.31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9888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12392.59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90BD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14488.45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9A50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16584.31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E09E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18680.17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666B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20903.47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9F10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23126.77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7812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25350.07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9D1E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27705.70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3465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30061.33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11FF6">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32416.96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400D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20941.82 </w:t>
            </w:r>
          </w:p>
        </w:tc>
      </w:tr>
      <w:tr w14:paraId="2B6E93CA">
        <w:tblPrEx>
          <w:tblCellMar>
            <w:top w:w="0" w:type="dxa"/>
            <w:left w:w="108" w:type="dxa"/>
            <w:bottom w:w="0" w:type="dxa"/>
            <w:right w:w="108" w:type="dxa"/>
          </w:tblCellMar>
        </w:tblPrEx>
        <w:trPr>
          <w:trHeight w:val="305"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F049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2</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E5758">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项目期内现金变动</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B40A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13837.18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B445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1976.28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FED05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2095.86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0F1FE">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2095.86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8A645">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2095.86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B099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2223.30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A91CA">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2223.30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FF2F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2223.30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672D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2355.63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785BF">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2355.63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E94A8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2355.63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7F78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-11475.14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C9AF13">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-7104.64 </w:t>
            </w:r>
          </w:p>
        </w:tc>
      </w:tr>
      <w:tr w14:paraId="34448721">
        <w:tblPrEx>
          <w:tblCellMar>
            <w:top w:w="0" w:type="dxa"/>
            <w:left w:w="108" w:type="dxa"/>
            <w:bottom w:w="0" w:type="dxa"/>
            <w:right w:w="108" w:type="dxa"/>
          </w:tblCellMar>
        </w:tblPrEx>
        <w:trPr>
          <w:trHeight w:val="270" w:hRule="atLeast"/>
        </w:trPr>
        <w:tc>
          <w:tcPr>
            <w:tcW w:w="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FC445">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3</w:t>
            </w:r>
          </w:p>
        </w:tc>
        <w:tc>
          <w:tcPr>
            <w:tcW w:w="7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B4740">
            <w:pPr>
              <w:widowControl/>
              <w:spacing w:line="0" w:lineRule="atLeast"/>
              <w:jc w:val="center"/>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项目期的期末资金</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0AB27">
            <w:pPr>
              <w:widowControl/>
              <w:spacing w:line="0" w:lineRule="atLeast"/>
              <w:jc w:val="right"/>
              <w:rPr>
                <w:rFonts w:ascii="Times New Roman" w:hAnsi="Times New Roman" w:eastAsia="仿宋" w:cs="Times New Roman"/>
                <w:color w:val="000000"/>
                <w:sz w:val="20"/>
                <w:szCs w:val="20"/>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93D6C">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12392.59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F87F2">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14488.45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1E498">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16584.31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ACD14">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18680.17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7CEDC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20903.47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F406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23126.77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A4CA9">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25350.07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3365B">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27705.70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EF92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30061.33 </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CA990">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32416.96 </w:t>
            </w:r>
          </w:p>
        </w:tc>
        <w:tc>
          <w:tcPr>
            <w:tcW w:w="3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8200D">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20941.82 </w:t>
            </w:r>
          </w:p>
        </w:tc>
        <w:tc>
          <w:tcPr>
            <w:tcW w:w="3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4C141">
            <w:pPr>
              <w:widowControl/>
              <w:spacing w:line="0" w:lineRule="atLeast"/>
              <w:jc w:val="right"/>
              <w:textAlignment w:val="center"/>
              <w:rPr>
                <w:rFonts w:ascii="Times New Roman" w:hAnsi="Times New Roman" w:eastAsia="仿宋" w:cs="Times New Roman"/>
                <w:color w:val="000000"/>
                <w:sz w:val="20"/>
                <w:szCs w:val="20"/>
              </w:rPr>
            </w:pPr>
            <w:r>
              <w:rPr>
                <w:rFonts w:ascii="Times New Roman" w:hAnsi="Times New Roman" w:eastAsia="仿宋" w:cs="Times New Roman"/>
                <w:color w:val="000000"/>
                <w:kern w:val="0"/>
                <w:sz w:val="20"/>
                <w:szCs w:val="20"/>
                <w:lang w:bidi="ar"/>
              </w:rPr>
              <w:t xml:space="preserve">13837.18 </w:t>
            </w:r>
          </w:p>
        </w:tc>
      </w:tr>
    </w:tbl>
    <w:p w14:paraId="09A1F73A">
      <w:pPr>
        <w:rPr>
          <w:rFonts w:hint="default" w:ascii="Times New Roman" w:hAnsi="Times New Roman" w:cs="Times New Roman"/>
          <w:lang w:val="en-US" w:eastAsia="zh-CN"/>
        </w:rPr>
      </w:pPr>
    </w:p>
    <w:p w14:paraId="5CC4E5EA">
      <w:pPr>
        <w:jc w:val="right"/>
        <w:rPr>
          <w:rFonts w:hint="default" w:ascii="Times New Roman" w:hAnsi="Times New Roman" w:eastAsia="仿宋" w:cs="Times New Roman"/>
          <w:b/>
          <w:bCs/>
          <w:color w:val="auto"/>
          <w:sz w:val="28"/>
          <w:szCs w:val="28"/>
          <w:lang w:val="en-US" w:eastAsia="zh-CN"/>
        </w:rPr>
      </w:pPr>
    </w:p>
    <w:p w14:paraId="41542397">
      <w:pPr>
        <w:pStyle w:val="2"/>
        <w:jc w:val="both"/>
        <w:rPr>
          <w:rFonts w:hint="default" w:ascii="Times New Roman" w:hAnsi="Times New Roman" w:cs="Times New Roman"/>
          <w:lang w:val="en-US" w:eastAsia="zh-CN"/>
        </w:rPr>
        <w:sectPr>
          <w:pgSz w:w="16838" w:h="11906" w:orient="landscape"/>
          <w:pgMar w:top="720" w:right="720" w:bottom="720" w:left="720" w:header="851" w:footer="992" w:gutter="0"/>
          <w:pgNumType w:fmt="decimal"/>
          <w:cols w:space="720" w:num="1"/>
          <w:docGrid w:type="lines" w:linePitch="381" w:charSpace="0"/>
        </w:sectPr>
      </w:pPr>
    </w:p>
    <w:p w14:paraId="247739FF">
      <w:pPr>
        <w:adjustRightInd/>
        <w:snapToGrid/>
        <w:spacing w:line="560" w:lineRule="exact"/>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五、项目绩效目标</w:t>
      </w:r>
    </w:p>
    <w:p w14:paraId="35A9A65C">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1、项目总体建设目标</w:t>
      </w:r>
    </w:p>
    <w:p w14:paraId="4A4EFED8">
      <w:pPr>
        <w:pStyle w:val="15"/>
        <w:bidi w:val="0"/>
        <w:rPr>
          <w:rFonts w:hint="eastAsia" w:ascii="Times New Roman" w:hAnsi="Times New Roman" w:cs="Times New Roman"/>
          <w:lang w:val="en-US" w:eastAsia="zh-CN"/>
        </w:rPr>
      </w:pPr>
      <w:r>
        <w:rPr>
          <w:rFonts w:hint="default" w:ascii="Times New Roman" w:hAnsi="Times New Roman" w:cs="Times New Roman"/>
          <w:lang w:val="en-US" w:eastAsia="zh-CN"/>
        </w:rPr>
        <w:t>目标1：完成项目主要建设内容</w:t>
      </w:r>
      <w:r>
        <w:rPr>
          <w:rFonts w:hint="eastAsia" w:cs="Times New Roman"/>
          <w:lang w:val="en-US" w:eastAsia="zh-CN"/>
        </w:rPr>
        <w:t>，包括新建米易县喜温蔬菜种业发展总部，建设内容：新建川菜种质资源保护中心，院士（专家）工作站，番茄蔬菜种业科创中心，种子加工检测中心，种业博览服务中心，蔬菜种苗繁育展示基地，配套改造道路20公里</w:t>
      </w:r>
      <w:r>
        <w:rPr>
          <w:rFonts w:hint="default" w:ascii="Times New Roman" w:hAnsi="Times New Roman" w:cs="Times New Roman"/>
          <w:lang w:val="en-US" w:eastAsia="zh-CN"/>
        </w:rPr>
        <w:t>。</w:t>
      </w:r>
    </w:p>
    <w:p w14:paraId="39EC9C3D">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目标</w:t>
      </w:r>
      <w:r>
        <w:rPr>
          <w:rFonts w:hint="eastAsia" w:cs="Times New Roman"/>
          <w:lang w:val="en-US" w:eastAsia="zh-CN"/>
        </w:rPr>
        <w:t>2</w:t>
      </w:r>
      <w:r>
        <w:rPr>
          <w:rFonts w:hint="default" w:ascii="Times New Roman" w:hAnsi="Times New Roman" w:cs="Times New Roman"/>
          <w:lang w:val="en-US" w:eastAsia="zh-CN"/>
        </w:rPr>
        <w:t>：债券存续期内实现年度收支平衡和总体收支平衡</w:t>
      </w:r>
    </w:p>
    <w:p w14:paraId="26F3EA2B">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目标</w:t>
      </w:r>
      <w:r>
        <w:rPr>
          <w:rFonts w:hint="eastAsia" w:cs="Times New Roman"/>
          <w:lang w:val="en-US" w:eastAsia="zh-CN"/>
        </w:rPr>
        <w:t>3</w:t>
      </w:r>
      <w:r>
        <w:rPr>
          <w:rFonts w:hint="default" w:ascii="Times New Roman" w:hAnsi="Times New Roman" w:cs="Times New Roman"/>
          <w:lang w:val="en-US" w:eastAsia="zh-CN"/>
        </w:rPr>
        <w:t>：带动区域协同发展，提升区域经济发展水平和群众生活质量</w:t>
      </w:r>
      <w:r>
        <w:rPr>
          <w:rFonts w:hint="eastAsia" w:ascii="Times New Roman" w:hAnsi="Times New Roman" w:cs="Times New Roman"/>
          <w:lang w:val="en-US" w:eastAsia="zh-CN"/>
        </w:rPr>
        <w:t>。</w:t>
      </w:r>
    </w:p>
    <w:p w14:paraId="15ADA121">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2、202</w:t>
      </w:r>
      <w:r>
        <w:rPr>
          <w:rFonts w:hint="eastAsia" w:cs="Times New Roman"/>
          <w:lang w:val="en-US" w:eastAsia="zh-CN"/>
        </w:rPr>
        <w:t>5</w:t>
      </w:r>
      <w:r>
        <w:rPr>
          <w:rFonts w:hint="default" w:ascii="Times New Roman" w:hAnsi="Times New Roman" w:cs="Times New Roman"/>
          <w:lang w:val="en-US" w:eastAsia="zh-CN"/>
        </w:rPr>
        <w:t>年度目标</w:t>
      </w:r>
    </w:p>
    <w:p w14:paraId="73277AC0">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目标1：</w:t>
      </w:r>
      <w:r>
        <w:rPr>
          <w:rFonts w:hint="eastAsia" w:cs="Times New Roman"/>
          <w:lang w:val="en-US" w:eastAsia="zh-CN"/>
        </w:rPr>
        <w:t>完成剩余主体工程建设的20%</w:t>
      </w:r>
      <w:r>
        <w:rPr>
          <w:rFonts w:hint="default" w:ascii="Times New Roman" w:hAnsi="Times New Roman" w:cs="Times New Roman"/>
          <w:lang w:val="en-US" w:eastAsia="zh-CN"/>
        </w:rPr>
        <w:t>；</w:t>
      </w:r>
    </w:p>
    <w:p w14:paraId="7DB20C2D">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目标2：确保项目建设进度按设计进度实施；</w:t>
      </w:r>
    </w:p>
    <w:p w14:paraId="101619B9">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目标3：债券存续期内实现年度收支平衡和总体收支平衡。</w:t>
      </w:r>
    </w:p>
    <w:p w14:paraId="46E299C3">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3、质量指标</w:t>
      </w:r>
    </w:p>
    <w:p w14:paraId="14C91F36">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指标1：验收合格率--≥95%</w:t>
      </w:r>
    </w:p>
    <w:p w14:paraId="724AA6C7">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指标2：项目设计方案变更率--≤5%</w:t>
      </w:r>
    </w:p>
    <w:p w14:paraId="78B7D2F8">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4、经济效益指标</w:t>
      </w:r>
    </w:p>
    <w:p w14:paraId="24B91302">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指标1：项目总收入--≥94320.32万元</w:t>
      </w:r>
    </w:p>
    <w:p w14:paraId="4B1BCB15">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指标2：创造税收--≥1000万元</w:t>
      </w:r>
    </w:p>
    <w:p w14:paraId="2D8E47FD">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5、社会效益指标</w:t>
      </w:r>
    </w:p>
    <w:p w14:paraId="1FC285A5">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指标1：项目建成带动相关产业群的发展--达成预期目标</w:t>
      </w:r>
    </w:p>
    <w:p w14:paraId="72FF5952">
      <w:pPr>
        <w:pStyle w:val="15"/>
        <w:bidi w:val="0"/>
        <w:rPr>
          <w:rFonts w:hint="default" w:ascii="Times New Roman" w:hAnsi="Times New Roman" w:eastAsia="仿宋" w:cs="Times New Roman"/>
          <w:lang w:val="en-US" w:eastAsia="zh-CN"/>
        </w:rPr>
      </w:pPr>
      <w:r>
        <w:rPr>
          <w:rFonts w:hint="default" w:ascii="Times New Roman" w:hAnsi="Times New Roman" w:cs="Times New Roman"/>
          <w:lang w:val="en-US" w:eastAsia="zh-CN"/>
        </w:rPr>
        <w:t>指标2</w:t>
      </w:r>
      <w:r>
        <w:rPr>
          <w:rFonts w:hint="eastAsia" w:ascii="Times New Roman" w:hAnsi="Times New Roman" w:cs="Times New Roman"/>
          <w:lang w:val="en-US" w:eastAsia="zh-CN"/>
        </w:rPr>
        <w:t>：带动群众增收</w:t>
      </w:r>
      <w:r>
        <w:rPr>
          <w:rFonts w:hint="default" w:ascii="Times New Roman" w:hAnsi="Times New Roman" w:cs="Times New Roman"/>
          <w:lang w:val="en-US" w:eastAsia="zh-CN"/>
        </w:rPr>
        <w:t>--达成预期目标</w:t>
      </w:r>
    </w:p>
    <w:p w14:paraId="2A60C59E">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6、可持续影响指标</w:t>
      </w:r>
    </w:p>
    <w:p w14:paraId="0E722DF2">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指标1：运营期限--≧</w:t>
      </w:r>
      <w:r>
        <w:rPr>
          <w:rFonts w:hint="eastAsia" w:cs="Times New Roman"/>
          <w:lang w:val="en-US" w:eastAsia="zh-CN"/>
        </w:rPr>
        <w:t>15</w:t>
      </w:r>
      <w:r>
        <w:rPr>
          <w:rFonts w:hint="default" w:ascii="Times New Roman" w:hAnsi="Times New Roman" w:cs="Times New Roman"/>
          <w:lang w:val="en-US" w:eastAsia="zh-CN"/>
        </w:rPr>
        <w:t>年</w:t>
      </w:r>
    </w:p>
    <w:p w14:paraId="3E3C1C58">
      <w:pPr>
        <w:pStyle w:val="15"/>
        <w:bidi w:val="0"/>
        <w:rPr>
          <w:rFonts w:hint="default" w:ascii="Times New Roman" w:hAnsi="Times New Roman" w:cs="Times New Roman"/>
          <w:lang w:val="en-US" w:eastAsia="zh-CN"/>
        </w:rPr>
      </w:pPr>
      <w:r>
        <w:rPr>
          <w:rFonts w:hint="default" w:ascii="Times New Roman" w:hAnsi="Times New Roman" w:cs="Times New Roman"/>
          <w:lang w:val="en-US" w:eastAsia="zh-CN"/>
        </w:rPr>
        <w:t>指标2：加快当地高新技术产业发展--达到预期目标</w:t>
      </w:r>
    </w:p>
    <w:p w14:paraId="2AE5FD78">
      <w:pPr>
        <w:adjustRightInd/>
        <w:snapToGrid/>
        <w:spacing w:line="560" w:lineRule="exact"/>
        <w:ind w:firstLine="640"/>
        <w:outlineLvl w:val="0"/>
        <w:rPr>
          <w:rFonts w:hint="default" w:ascii="Times New Roman" w:hAnsi="Times New Roman" w:eastAsia="黑体" w:cs="Times New Roman"/>
          <w:sz w:val="28"/>
          <w:szCs w:val="32"/>
        </w:rPr>
      </w:pPr>
      <w:r>
        <w:rPr>
          <w:rFonts w:hint="default" w:ascii="Times New Roman" w:hAnsi="Times New Roman" w:eastAsia="黑体" w:cs="Times New Roman"/>
          <w:sz w:val="32"/>
          <w:szCs w:val="32"/>
        </w:rPr>
        <w:t>六、潜在影响项目的风险评估</w:t>
      </w:r>
    </w:p>
    <w:p w14:paraId="68CB1E43">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bookmarkStart w:id="82" w:name="_Toc15343"/>
      <w:bookmarkStart w:id="83" w:name="_Toc522211123"/>
      <w:r>
        <w:rPr>
          <w:rFonts w:hint="default" w:ascii="Times New Roman" w:hAnsi="Times New Roman" w:eastAsia="仿宋" w:cs="Times New Roman"/>
          <w:sz w:val="28"/>
          <w:szCs w:val="28"/>
          <w:lang w:val="en-US" w:eastAsia="zh-CN"/>
        </w:rPr>
        <w:t>1.经营风险</w:t>
      </w:r>
      <w:bookmarkEnd w:id="82"/>
      <w:bookmarkEnd w:id="83"/>
    </w:p>
    <w:p w14:paraId="48B5ED61">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风险识别：经营风险是指生产经营的不确定性带来的风险。若项目投入运营后的收入未能达到预测值，将影响项目整体收益，对债券还本付息产生影响。</w:t>
      </w:r>
    </w:p>
    <w:p w14:paraId="1A070C36">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风险控制措施：要求项目管理单位密切关注各项单价的收取情况，根据实际调整运营成本及业务体系，保证还本付息资金。</w:t>
      </w:r>
      <w:bookmarkStart w:id="84" w:name="_Toc4440"/>
      <w:bookmarkStart w:id="85" w:name="_Toc522211124"/>
    </w:p>
    <w:p w14:paraId="28229416">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2.市场风险</w:t>
      </w:r>
      <w:bookmarkEnd w:id="84"/>
      <w:bookmarkEnd w:id="85"/>
    </w:p>
    <w:p w14:paraId="5FCE0F60">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0F8AA0A9">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风险控制措施：要求项目单位合理安排债券发行金额和债券期限，做好债券的期限配比、还款计划和资金准备。</w:t>
      </w:r>
    </w:p>
    <w:p w14:paraId="64911314">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bookmarkStart w:id="86" w:name="_Toc15747"/>
      <w:bookmarkStart w:id="87" w:name="_Toc522211125"/>
      <w:r>
        <w:rPr>
          <w:rFonts w:hint="default" w:ascii="Times New Roman" w:hAnsi="Times New Roman" w:eastAsia="仿宋" w:cs="Times New Roman"/>
          <w:sz w:val="28"/>
          <w:szCs w:val="28"/>
          <w:lang w:val="en-US" w:eastAsia="zh-CN"/>
        </w:rPr>
        <w:t>3.财务风险</w:t>
      </w:r>
      <w:bookmarkEnd w:id="86"/>
      <w:bookmarkEnd w:id="87"/>
    </w:p>
    <w:p w14:paraId="123F67BF">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166E733A">
      <w:pPr>
        <w:spacing w:beforeLines="50" w:afterLines="50" w:line="360" w:lineRule="auto"/>
        <w:ind w:firstLine="560" w:firstLineChars="200"/>
        <w:jc w:val="both"/>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风险控制措施：项目可行性研究报告编制过程中，在测算项目总投资时已考虑相关风险。同时，在项目建设过程中，加强项目施工预算管理、招标及合同管理，尽可能控制建设成本。</w:t>
      </w:r>
    </w:p>
    <w:p w14:paraId="67080283">
      <w:pPr>
        <w:adjustRightInd/>
        <w:snapToGrid/>
        <w:spacing w:line="560" w:lineRule="exact"/>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七、还款保障情况</w:t>
      </w:r>
    </w:p>
    <w:p w14:paraId="3CF1B84F">
      <w:pPr>
        <w:adjustRightInd/>
        <w:snapToGrid/>
        <w:spacing w:line="560" w:lineRule="exact"/>
        <w:ind w:firstLine="640"/>
        <w:outlineLvl w:val="9"/>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62783E65">
      <w:pPr>
        <w:adjustRightInd/>
        <w:snapToGrid/>
        <w:spacing w:line="560" w:lineRule="exact"/>
        <w:outlineLvl w:val="0"/>
        <w:rPr>
          <w:rFonts w:hint="default" w:ascii="Times New Roman" w:hAnsi="Times New Roman" w:eastAsia="仿宋" w:cs="Times New Roman"/>
          <w:sz w:val="32"/>
          <w:szCs w:val="32"/>
        </w:rPr>
      </w:pPr>
      <w:r>
        <w:rPr>
          <w:rFonts w:hint="default" w:ascii="Times New Roman" w:hAnsi="Times New Roman" w:eastAsia="黑体" w:cs="Times New Roman"/>
          <w:sz w:val="32"/>
          <w:szCs w:val="32"/>
        </w:rPr>
        <w:t>八、主管部门</w:t>
      </w:r>
      <w:r>
        <w:rPr>
          <w:rFonts w:hint="eastAsia" w:ascii="Times New Roman" w:hAnsi="Times New Roman" w:eastAsia="黑体" w:cs="Times New Roman"/>
          <w:sz w:val="32"/>
          <w:szCs w:val="32"/>
          <w:lang w:val="en-US" w:eastAsia="zh-CN"/>
        </w:rPr>
        <w:t>和</w:t>
      </w:r>
      <w:r>
        <w:rPr>
          <w:rFonts w:hint="default" w:ascii="Times New Roman" w:hAnsi="Times New Roman" w:eastAsia="黑体" w:cs="Times New Roman"/>
          <w:sz w:val="32"/>
          <w:szCs w:val="32"/>
        </w:rPr>
        <w:t>项目单位职责</w:t>
      </w:r>
    </w:p>
    <w:p w14:paraId="047365A4">
      <w:pPr>
        <w:spacing w:beforeLines="50" w:afterLines="50" w:line="360" w:lineRule="auto"/>
        <w:ind w:firstLine="560" w:firstLineChars="200"/>
        <w:jc w:val="both"/>
        <w:outlineLvl w:val="9"/>
        <w:rPr>
          <w:rFonts w:hint="default" w:ascii="Times New Roman" w:hAnsi="Times New Roman" w:eastAsia="仿宋" w:cs="Times New Roman"/>
          <w:b w:val="0"/>
          <w:bCs w:val="0"/>
          <w:sz w:val="28"/>
          <w:szCs w:val="28"/>
          <w:u w:val="none"/>
          <w:lang w:val="en-US" w:eastAsia="zh-CN"/>
        </w:rPr>
      </w:pPr>
      <w:r>
        <w:rPr>
          <w:rFonts w:hint="eastAsia" w:ascii="Times New Roman" w:hAnsi="Times New Roman" w:eastAsia="仿宋" w:cs="Times New Roman"/>
          <w:b w:val="0"/>
          <w:bCs w:val="0"/>
          <w:sz w:val="28"/>
          <w:szCs w:val="28"/>
          <w:u w:val="none"/>
          <w:lang w:val="en-US" w:eastAsia="zh-CN"/>
        </w:rPr>
        <w:t>米易县喜温蔬菜产业融合发展项目</w:t>
      </w:r>
      <w:r>
        <w:rPr>
          <w:rFonts w:hint="default" w:ascii="Times New Roman" w:hAnsi="Times New Roman" w:eastAsia="仿宋" w:cs="Times New Roman"/>
          <w:b w:val="0"/>
          <w:bCs w:val="0"/>
          <w:sz w:val="28"/>
          <w:szCs w:val="28"/>
          <w:u w:val="none"/>
          <w:lang w:val="en-US" w:eastAsia="zh-CN"/>
        </w:rPr>
        <w:t>的主管部门为</w:t>
      </w:r>
      <w:r>
        <w:rPr>
          <w:rFonts w:hint="eastAsia" w:ascii="Times New Roman" w:hAnsi="Times New Roman" w:eastAsia="仿宋" w:cs="Times New Roman"/>
          <w:caps/>
          <w:sz w:val="28"/>
          <w:szCs w:val="28"/>
          <w:u w:val="single"/>
        </w:rPr>
        <w:t>米易县农业农村局</w:t>
      </w:r>
      <w:r>
        <w:rPr>
          <w:rFonts w:hint="default" w:ascii="Times New Roman" w:hAnsi="Times New Roman" w:eastAsia="仿宋" w:cs="Times New Roman"/>
          <w:b w:val="0"/>
          <w:bCs w:val="0"/>
          <w:sz w:val="28"/>
          <w:szCs w:val="28"/>
          <w:u w:val="none"/>
          <w:lang w:val="en-US" w:eastAsia="zh-CN"/>
        </w:rPr>
        <w:t>，主管部门将会配合做好本地区项目收益专项债券发行准备工作，及时准确提供相关资料，配合做好信息披露、信用评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1473EA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本项目项目单位为</w:t>
      </w:r>
      <w:r>
        <w:rPr>
          <w:rFonts w:hint="default" w:ascii="Times New Roman" w:hAnsi="Times New Roman" w:eastAsia="仿宋" w:cs="Times New Roman"/>
          <w:b w:val="0"/>
          <w:bCs w:val="0"/>
          <w:sz w:val="28"/>
          <w:szCs w:val="28"/>
          <w:u w:val="single"/>
          <w:lang w:val="en-US" w:eastAsia="zh-CN"/>
        </w:rPr>
        <w:t>米易县农业农村局</w:t>
      </w:r>
      <w:r>
        <w:rPr>
          <w:rFonts w:hint="default" w:ascii="Times New Roman" w:hAnsi="Times New Roman" w:eastAsia="仿宋" w:cs="Times New Roman"/>
          <w:b w:val="0"/>
          <w:bCs w:val="0"/>
          <w:sz w:val="28"/>
          <w:szCs w:val="28"/>
          <w:u w:val="none"/>
          <w:lang w:val="en-US" w:eastAsia="zh-CN"/>
        </w:rPr>
        <w:t>，项目的实施运营管理工作由米易县农业农村局选择具有资质的国有平台公司负责</w:t>
      </w:r>
      <w:r>
        <w:rPr>
          <w:rFonts w:hint="default" w:ascii="Times New Roman" w:hAnsi="Times New Roman" w:eastAsia="仿宋" w:cs="Times New Roman"/>
          <w:sz w:val="28"/>
          <w:szCs w:val="28"/>
          <w:lang w:val="en-US" w:eastAsia="zh-CN"/>
        </w:rPr>
        <w:t>，保障项目资产在债券存续期内均能得到有效的使用和管理，发挥项目应有的公益性和经济性，按预期实现项目收益，保障专项债的还本付息。运营期资金实行统一管理，由财务单独立帐、核算，资金使用严格按计划进行，并接受上级有关部门的监督和检查。项目单位强化企业管理，创建现代化管理模式，从细节上规范、约束企业，使企业的管理体制逐步走上科学化的轨道，创造较好的企业效益和社会效益。从管理、技术、安全、生产等四个方面细化业务流程和标准，量化考核指标。通过推行精、准的规范和加强细、严的控制，运用科学管理方法和科技手段，全面推进项目规范化管理升级。项目单位认真分析有关单价变化的政策，不断挖掘项目自身的开发潜力，有效规避市场风险。抓好经营工作，实现互利共赢和取得良好的经济效益。项目单位做好记账、核算等基础工作，正确、及时、全面、真实地反映企业的经济活动，财产资金变化、成本费用开支和经营成果。通过建立和健全各种手续制度，如实反映资金活动的情况，按期进行财产清查，做到账账相符、账实相符。通过会计信息，不断改善经营管理，促进企业合理使用资金，降低费用水平，提高经济效益。</w:t>
      </w:r>
    </w:p>
    <w:p w14:paraId="35E8045E">
      <w:pPr>
        <w:adjustRightInd/>
        <w:snapToGrid/>
        <w:spacing w:line="560" w:lineRule="exact"/>
        <w:ind w:firstLine="640"/>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补充说明</w:t>
      </w:r>
    </w:p>
    <w:p w14:paraId="3A30A1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 w:cs="Times New Roman"/>
          <w:b w:val="0"/>
          <w:bCs w:val="0"/>
          <w:color w:val="auto"/>
          <w:sz w:val="32"/>
          <w:szCs w:val="32"/>
          <w:lang w:val="en-US" w:eastAsia="zh-CN"/>
        </w:rPr>
      </w:pPr>
      <w:r>
        <w:rPr>
          <w:rFonts w:hint="default" w:ascii="Times New Roman" w:hAnsi="Times New Roman" w:eastAsia="仿宋" w:cs="Times New Roman"/>
          <w:sz w:val="28"/>
          <w:szCs w:val="28"/>
          <w:lang w:val="en-US" w:eastAsia="zh-CN"/>
        </w:rPr>
        <w:t>此项目债券资金总需求</w:t>
      </w:r>
      <w:r>
        <w:rPr>
          <w:rFonts w:hint="eastAsia" w:ascii="Times New Roman" w:hAnsi="Times New Roman" w:eastAsia="仿宋" w:cs="Times New Roman"/>
          <w:sz w:val="28"/>
          <w:szCs w:val="28"/>
          <w:lang w:val="en-US" w:eastAsia="zh-CN"/>
        </w:rPr>
        <w:t>24000.00</w:t>
      </w:r>
      <w:r>
        <w:rPr>
          <w:rFonts w:hint="default" w:ascii="Times New Roman" w:hAnsi="Times New Roman" w:eastAsia="仿宋" w:cs="Times New Roman"/>
          <w:sz w:val="28"/>
          <w:szCs w:val="28"/>
          <w:lang w:val="en-US" w:eastAsia="zh-CN"/>
        </w:rPr>
        <w:t>万元，根据地方政府债务限额管理要求和项目实施进展情况，20</w:t>
      </w:r>
      <w:r>
        <w:rPr>
          <w:rFonts w:hint="eastAsia" w:ascii="Times New Roman" w:hAnsi="Times New Roman" w:eastAsia="仿宋" w:cs="Times New Roman"/>
          <w:sz w:val="28"/>
          <w:szCs w:val="28"/>
          <w:lang w:val="en-US" w:eastAsia="zh-CN"/>
        </w:rPr>
        <w:t>23</w:t>
      </w:r>
      <w:r>
        <w:rPr>
          <w:rFonts w:hint="default" w:ascii="Times New Roman" w:hAnsi="Times New Roman" w:eastAsia="仿宋" w:cs="Times New Roman"/>
          <w:sz w:val="28"/>
          <w:szCs w:val="28"/>
          <w:lang w:val="en-US" w:eastAsia="zh-CN"/>
        </w:rPr>
        <w:t>年</w:t>
      </w:r>
      <w:r>
        <w:rPr>
          <w:rFonts w:hint="eastAsia" w:ascii="Times New Roman" w:hAnsi="Times New Roman" w:eastAsia="仿宋" w:cs="Times New Roman"/>
          <w:sz w:val="28"/>
          <w:szCs w:val="28"/>
          <w:lang w:val="en-US" w:eastAsia="zh-CN"/>
        </w:rPr>
        <w:t>-2025年</w:t>
      </w:r>
      <w:r>
        <w:rPr>
          <w:rFonts w:hint="default" w:ascii="Times New Roman" w:hAnsi="Times New Roman" w:eastAsia="仿宋" w:cs="Times New Roman"/>
          <w:sz w:val="28"/>
          <w:szCs w:val="28"/>
          <w:lang w:val="en-US" w:eastAsia="zh-CN"/>
        </w:rPr>
        <w:t>已发行</w:t>
      </w:r>
      <w:r>
        <w:rPr>
          <w:rFonts w:hint="eastAsia" w:ascii="Times New Roman" w:hAnsi="Times New Roman" w:eastAsia="仿宋" w:cs="Times New Roman"/>
          <w:sz w:val="28"/>
          <w:szCs w:val="28"/>
          <w:lang w:val="en-US" w:eastAsia="zh-CN"/>
        </w:rPr>
        <w:t>15000.00</w:t>
      </w:r>
      <w:r>
        <w:rPr>
          <w:rFonts w:hint="default" w:ascii="Times New Roman" w:hAnsi="Times New Roman" w:eastAsia="仿宋" w:cs="Times New Roman"/>
          <w:sz w:val="28"/>
          <w:szCs w:val="28"/>
          <w:lang w:val="en-US" w:eastAsia="zh-CN"/>
        </w:rPr>
        <w:t>万元。本次拟继续发行</w:t>
      </w:r>
      <w:r>
        <w:rPr>
          <w:rFonts w:hint="eastAsia" w:ascii="Times New Roman" w:hAnsi="Times New Roman" w:eastAsia="仿宋" w:cs="Times New Roman"/>
          <w:sz w:val="28"/>
          <w:szCs w:val="28"/>
          <w:lang w:val="en-US" w:eastAsia="zh-CN"/>
        </w:rPr>
        <w:t>2000.00</w:t>
      </w:r>
      <w:r>
        <w:rPr>
          <w:rFonts w:hint="default" w:ascii="Times New Roman" w:hAnsi="Times New Roman" w:eastAsia="仿宋" w:cs="Times New Roman"/>
          <w:sz w:val="28"/>
          <w:szCs w:val="28"/>
          <w:lang w:val="en-US" w:eastAsia="zh-CN"/>
        </w:rPr>
        <w:t>万元，期限</w:t>
      </w:r>
      <w:r>
        <w:rPr>
          <w:rFonts w:hint="eastAsia" w:ascii="Times New Roman" w:hAnsi="Times New Roman" w:eastAsia="仿宋" w:cs="Times New Roman"/>
          <w:sz w:val="28"/>
          <w:szCs w:val="28"/>
          <w:lang w:val="en-US" w:eastAsia="zh-CN"/>
        </w:rPr>
        <w:t>20</w:t>
      </w:r>
      <w:r>
        <w:rPr>
          <w:rFonts w:hint="default" w:ascii="Times New Roman" w:hAnsi="Times New Roman" w:eastAsia="仿宋" w:cs="Times New Roman"/>
          <w:sz w:val="28"/>
          <w:szCs w:val="28"/>
          <w:lang w:val="en-US" w:eastAsia="zh-CN"/>
        </w:rPr>
        <w:t>年。该项目实施内容及收益来源未发生变动，在不超过项目债券总需求情况下，债券分批次跨年发行对项目整体融资平衡不构成实质影响。</w:t>
      </w:r>
    </w:p>
    <w:sectPr>
      <w:pgSz w:w="11906" w:h="16838"/>
      <w:pgMar w:top="1644" w:right="2098"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LF_Kai">
    <w:altName w:val="宋体"/>
    <w:panose1 w:val="00000000000000000000"/>
    <w:charset w:val="86"/>
    <w:family w:val="script"/>
    <w:pitch w:val="default"/>
    <w:sig w:usb0="00000000" w:usb1="00000000" w:usb2="00000010" w:usb3="00000000" w:csb0="00040000" w:csb1="00000000"/>
  </w:font>
  <w:font w:name="Univers 45 Light">
    <w:altName w:val="Courier New"/>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7F0DB">
    <w:pPr>
      <w:pStyle w:val="8"/>
      <w:ind w:firstLine="360"/>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5BB0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5FC5BB0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46C81">
    <w:pPr>
      <w:pStyle w:val="9"/>
      <w:pBdr>
        <w:bottom w:val="none" w:color="auto" w:sz="0" w:space="0"/>
      </w:pBdr>
      <w:tabs>
        <w:tab w:val="center" w:pos="4150"/>
        <w:tab w:val="right" w:pos="8300"/>
        <w:tab w:val="clear" w:pos="4153"/>
        <w:tab w:val="clear" w:pos="8306"/>
      </w:tabs>
      <w:spacing w:line="240" w:lineRule="auto"/>
      <w:ind w:firstLine="0" w:firstLineChars="0"/>
    </w:pPr>
  </w:p>
  <w:p w14:paraId="66DB8589">
    <w:pPr>
      <w:spacing w:line="240" w:lineRule="auto"/>
      <w:ind w:firstLine="0" w:firstLineChars="0"/>
      <w:rPr>
        <w:rFonts w:hint="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597BC">
    <w:pPr>
      <w:pStyle w:val="9"/>
      <w:pBdr>
        <w:bottom w:val="none" w:color="auto" w:sz="0" w:space="1"/>
      </w:pBdr>
      <w:rPr>
        <w:rFonts w:hint="eastAsia" w:eastAsia="宋体"/>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61B624"/>
    <w:multiLevelType w:val="singleLevel"/>
    <w:tmpl w:val="A461B624"/>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NjE3YzhmNjY0MzIzYTI4ZjJiMTk4NTc3NjI1MjUifQ=="/>
  </w:docVars>
  <w:rsids>
    <w:rsidRoot w:val="3FA016BB"/>
    <w:rsid w:val="016478F4"/>
    <w:rsid w:val="03411623"/>
    <w:rsid w:val="044A1BBE"/>
    <w:rsid w:val="04885000"/>
    <w:rsid w:val="04FD1BEC"/>
    <w:rsid w:val="069B0CA5"/>
    <w:rsid w:val="089B260D"/>
    <w:rsid w:val="09550CC1"/>
    <w:rsid w:val="0D03664E"/>
    <w:rsid w:val="15C745A0"/>
    <w:rsid w:val="16BE3AB0"/>
    <w:rsid w:val="1825554A"/>
    <w:rsid w:val="19524380"/>
    <w:rsid w:val="195B607F"/>
    <w:rsid w:val="1F7252E7"/>
    <w:rsid w:val="214C6401"/>
    <w:rsid w:val="21997D01"/>
    <w:rsid w:val="221819BC"/>
    <w:rsid w:val="281A340C"/>
    <w:rsid w:val="2DC638F9"/>
    <w:rsid w:val="2E94008F"/>
    <w:rsid w:val="3086791E"/>
    <w:rsid w:val="33E13972"/>
    <w:rsid w:val="36CC31B2"/>
    <w:rsid w:val="375548D2"/>
    <w:rsid w:val="37D04548"/>
    <w:rsid w:val="399C5A7C"/>
    <w:rsid w:val="3B5F38BE"/>
    <w:rsid w:val="3C184DCC"/>
    <w:rsid w:val="3FA016BB"/>
    <w:rsid w:val="3FBF3121"/>
    <w:rsid w:val="3FE947AA"/>
    <w:rsid w:val="424C770B"/>
    <w:rsid w:val="42E85458"/>
    <w:rsid w:val="43787B99"/>
    <w:rsid w:val="44031F9E"/>
    <w:rsid w:val="45F33215"/>
    <w:rsid w:val="46585B96"/>
    <w:rsid w:val="46FF7BD5"/>
    <w:rsid w:val="4BC6677E"/>
    <w:rsid w:val="4CE93D57"/>
    <w:rsid w:val="4D9F7B9D"/>
    <w:rsid w:val="4F2570A7"/>
    <w:rsid w:val="52900446"/>
    <w:rsid w:val="529B2A82"/>
    <w:rsid w:val="56AC797B"/>
    <w:rsid w:val="5DEF17A5"/>
    <w:rsid w:val="651C2EE6"/>
    <w:rsid w:val="667A754C"/>
    <w:rsid w:val="67340BAF"/>
    <w:rsid w:val="679A19BD"/>
    <w:rsid w:val="68496314"/>
    <w:rsid w:val="6AEB7832"/>
    <w:rsid w:val="6B2E643B"/>
    <w:rsid w:val="6C41668D"/>
    <w:rsid w:val="716442CB"/>
    <w:rsid w:val="718860E6"/>
    <w:rsid w:val="72A65155"/>
    <w:rsid w:val="74AF784E"/>
    <w:rsid w:val="77090774"/>
    <w:rsid w:val="78E65D42"/>
    <w:rsid w:val="7969435D"/>
    <w:rsid w:val="7B0C6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3">
    <w:name w:val="toc 1"/>
    <w:basedOn w:val="1"/>
    <w:next w:val="1"/>
    <w:qFormat/>
    <w:uiPriority w:val="39"/>
    <w:pPr>
      <w:adjustRightInd w:val="0"/>
      <w:snapToGrid w:val="0"/>
      <w:spacing w:before="120" w:after="120"/>
      <w:jc w:val="left"/>
    </w:pPr>
    <w:rPr>
      <w:rFonts w:ascii="Calibri" w:hAnsi="Calibri" w:eastAsia="仿宋_GB2312" w:cs="Calibri"/>
      <w:b/>
      <w:bCs/>
      <w:caps/>
      <w:sz w:val="28"/>
      <w:szCs w:val="28"/>
    </w:rPr>
  </w:style>
  <w:style w:type="paragraph" w:styleId="6">
    <w:name w:val="Body Text Indent"/>
    <w:basedOn w:val="1"/>
    <w:unhideWhenUsed/>
    <w:qFormat/>
    <w:uiPriority w:val="99"/>
    <w:pPr>
      <w:spacing w:after="120"/>
      <w:ind w:left="420" w:leftChars="200"/>
    </w:pPr>
  </w:style>
  <w:style w:type="paragraph" w:styleId="7">
    <w:name w:val="Block Text"/>
    <w:basedOn w:val="1"/>
    <w:qFormat/>
    <w:uiPriority w:val="99"/>
    <w:pPr>
      <w:spacing w:line="300" w:lineRule="exact"/>
      <w:ind w:left="-105" w:leftChars="-50" w:right="-105" w:rightChars="-50" w:firstLine="0" w:firstLineChars="0"/>
      <w:jc w:val="center"/>
    </w:pPr>
    <w:rPr>
      <w:rFonts w:ascii="宋体" w:hAnsi="宋体"/>
      <w:sz w:val="18"/>
      <w:szCs w:val="20"/>
    </w:rPr>
  </w:style>
  <w:style w:type="paragraph" w:styleId="8">
    <w:name w:val="footer"/>
    <w:basedOn w:val="1"/>
    <w:unhideWhenUsed/>
    <w:qFormat/>
    <w:uiPriority w:val="99"/>
    <w:pPr>
      <w:tabs>
        <w:tab w:val="center" w:pos="4153"/>
        <w:tab w:val="right" w:pos="8306"/>
      </w:tabs>
      <w:snapToGrid w:val="0"/>
    </w:pPr>
    <w:rPr>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2"/>
    <w:qFormat/>
    <w:uiPriority w:val="99"/>
    <w:pPr>
      <w:ind w:firstLine="420" w:firstLineChars="100"/>
    </w:pPr>
    <w:rPr>
      <w:rFonts w:ascii="Times New Roman" w:hAnsi="Times New Roman"/>
    </w:rPr>
  </w:style>
  <w:style w:type="paragraph" w:styleId="11">
    <w:name w:val="Body Text First Indent 2"/>
    <w:basedOn w:val="6"/>
    <w:next w:val="10"/>
    <w:qFormat/>
    <w:uiPriority w:val="99"/>
    <w:pPr>
      <w:ind w:firstLine="420" w:firstLineChars="200"/>
    </w:pPr>
  </w:style>
  <w:style w:type="character" w:styleId="14">
    <w:name w:val="Emphasis"/>
    <w:basedOn w:val="13"/>
    <w:qFormat/>
    <w:uiPriority w:val="20"/>
    <w:rPr>
      <w:i/>
    </w:rPr>
  </w:style>
  <w:style w:type="paragraph" w:customStyle="1" w:styleId="15">
    <w:name w:val="样式8"/>
    <w:basedOn w:val="1"/>
    <w:link w:val="19"/>
    <w:qFormat/>
    <w:uiPriority w:val="0"/>
    <w:pPr>
      <w:spacing w:line="360" w:lineRule="auto"/>
      <w:ind w:firstLine="720" w:firstLineChars="200"/>
      <w:jc w:val="both"/>
    </w:pPr>
    <w:rPr>
      <w:rFonts w:ascii="Times New Roman" w:hAnsi="Times New Roman" w:eastAsia="仿宋"/>
      <w:sz w:val="28"/>
      <w:szCs w:val="24"/>
    </w:rPr>
  </w:style>
  <w:style w:type="paragraph" w:customStyle="1" w:styleId="16">
    <w:name w:val="Default"/>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17">
    <w:name w:val="font21"/>
    <w:basedOn w:val="13"/>
    <w:qFormat/>
    <w:uiPriority w:val="0"/>
    <w:rPr>
      <w:rFonts w:hint="default" w:ascii="Times New Roman" w:hAnsi="Times New Roman" w:cs="Times New Roman"/>
      <w:color w:val="000000"/>
      <w:sz w:val="28"/>
      <w:szCs w:val="28"/>
      <w:u w:val="none"/>
    </w:rPr>
  </w:style>
  <w:style w:type="character" w:customStyle="1" w:styleId="18">
    <w:name w:val="font31"/>
    <w:basedOn w:val="13"/>
    <w:qFormat/>
    <w:uiPriority w:val="0"/>
    <w:rPr>
      <w:rFonts w:hint="eastAsia" w:ascii="宋体" w:hAnsi="宋体" w:eastAsia="宋体" w:cs="宋体"/>
      <w:color w:val="000000"/>
      <w:sz w:val="20"/>
      <w:szCs w:val="20"/>
      <w:u w:val="none"/>
    </w:rPr>
  </w:style>
  <w:style w:type="character" w:customStyle="1" w:styleId="19">
    <w:name w:val="样式8 Char1"/>
    <w:link w:val="15"/>
    <w:qFormat/>
    <w:uiPriority w:val="0"/>
    <w:rPr>
      <w:rFonts w:ascii="Times New Roman" w:hAnsi="Times New Roman" w:eastAsia="仿宋"/>
      <w:sz w:val="28"/>
      <w:szCs w:val="24"/>
    </w:rPr>
  </w:style>
  <w:style w:type="character" w:customStyle="1" w:styleId="20">
    <w:name w:val="font01"/>
    <w:basedOn w:val="13"/>
    <w:qFormat/>
    <w:uiPriority w:val="0"/>
    <w:rPr>
      <w:rFonts w:ascii="仿宋" w:hAnsi="仿宋" w:eastAsia="仿宋" w:cs="仿宋"/>
      <w:color w:val="000000"/>
      <w:sz w:val="20"/>
      <w:szCs w:val="20"/>
      <w:u w:val="none"/>
    </w:rPr>
  </w:style>
  <w:style w:type="character" w:customStyle="1" w:styleId="21">
    <w:name w:val="font51"/>
    <w:basedOn w:val="13"/>
    <w:qFormat/>
    <w:uiPriority w:val="0"/>
    <w:rPr>
      <w:rFonts w:hint="eastAsia" w:ascii="仿宋" w:hAnsi="仿宋" w:eastAsia="仿宋" w:cs="仿宋"/>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5461</Words>
  <Characters>6468</Characters>
  <Lines>0</Lines>
  <Paragraphs>0</Paragraphs>
  <TotalTime>13</TotalTime>
  <ScaleCrop>false</ScaleCrop>
  <LinksUpToDate>false</LinksUpToDate>
  <CharactersWithSpaces>6475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2019-12-07T12:57:00Z</dcterms:created>
  <dc:creator>李仕林</dc:creator>
  <cp:lastModifiedBy>YYQX</cp:lastModifiedBy>
  <dcterms:modified xsi:type="dcterms:W3CDTF">2025-12-17T09:59:37Z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4A9BDAB1BEB7416A822C07943B93A118</vt:lpwstr>
  </property>
  <property fmtid="{D5CDD505-2E9C-101B-9397-08002B2CF9AE}" pid="4" name="KSOTemplateDocerSaveRecord">
    <vt:lpwstr>eyJoZGlkIjoiOTY1ZDI3YjNjYmFmNmY4MjMyZTkwZmEzMmJmODYyMGUiLCJ1c2VySWQiOiI3Mzk0MTEwMTAifQ==</vt:lpwstr>
  </property>
</Properties>
</file>